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E55" w:rsidRPr="00473581" w:rsidRDefault="007A68A6" w:rsidP="00C02194">
      <w:pPr>
        <w:autoSpaceDE w:val="0"/>
        <w:autoSpaceDN w:val="0"/>
        <w:adjustRightInd w:val="0"/>
        <w:spacing w:after="0" w:line="240" w:lineRule="auto"/>
        <w:rPr>
          <w:rFonts w:asciiTheme="majorHAnsi" w:hAnsiTheme="majorHAnsi" w:cs="Arial"/>
          <w:b/>
          <w:bCs/>
          <w:color w:val="002060"/>
          <w:u w:val="single"/>
          <w:lang w:eastAsia="en-GB"/>
        </w:rPr>
      </w:pPr>
      <w:r w:rsidRPr="00473581">
        <w:rPr>
          <w:rFonts w:ascii="Cambria" w:hAnsi="Cambria"/>
          <w:noProof/>
          <w:color w:val="002060"/>
          <w:lang w:val="en-US" w:eastAsia="zh-TW"/>
        </w:rPr>
        <w:drawing>
          <wp:inline distT="0" distB="0" distL="0" distR="0" wp14:anchorId="30D66F5D" wp14:editId="2D7B1056">
            <wp:extent cx="1390650" cy="605257"/>
            <wp:effectExtent l="0" t="0" r="0" b="444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5026" cy="607162"/>
                    </a:xfrm>
                    <a:prstGeom prst="rect">
                      <a:avLst/>
                    </a:prstGeom>
                    <a:noFill/>
                    <a:ln>
                      <a:noFill/>
                    </a:ln>
                  </pic:spPr>
                </pic:pic>
              </a:graphicData>
            </a:graphic>
          </wp:inline>
        </w:drawing>
      </w:r>
    </w:p>
    <w:p w:rsidR="00EA6E55" w:rsidRPr="00473581" w:rsidRDefault="00EA6E55" w:rsidP="00EA6E55">
      <w:pPr>
        <w:autoSpaceDE w:val="0"/>
        <w:autoSpaceDN w:val="0"/>
        <w:adjustRightInd w:val="0"/>
        <w:spacing w:after="0" w:line="240" w:lineRule="auto"/>
        <w:rPr>
          <w:rFonts w:asciiTheme="majorHAnsi" w:hAnsiTheme="majorHAnsi" w:cs="Arial"/>
          <w:color w:val="002060"/>
          <w:lang w:eastAsia="en-GB"/>
        </w:rPr>
      </w:pPr>
    </w:p>
    <w:p w:rsidR="00AB324D" w:rsidRPr="00473581" w:rsidRDefault="007A68A6" w:rsidP="008561B8">
      <w:pPr>
        <w:autoSpaceDE w:val="0"/>
        <w:autoSpaceDN w:val="0"/>
        <w:adjustRightInd w:val="0"/>
        <w:spacing w:after="0" w:line="240" w:lineRule="auto"/>
        <w:jc w:val="center"/>
        <w:rPr>
          <w:rFonts w:asciiTheme="majorHAnsi" w:hAnsiTheme="majorHAnsi" w:cs="Arial"/>
          <w:b/>
          <w:color w:val="002060"/>
          <w:lang w:eastAsia="en-GB"/>
        </w:rPr>
      </w:pPr>
      <w:r w:rsidRPr="008561B8">
        <w:rPr>
          <w:rStyle w:val="Heading1Char"/>
          <w:rFonts w:eastAsia="Calibri"/>
        </w:rPr>
        <w:t>D</w:t>
      </w:r>
      <w:r w:rsidR="00AB324D" w:rsidRPr="008561B8">
        <w:rPr>
          <w:rStyle w:val="Heading1Char"/>
          <w:rFonts w:eastAsia="Calibri"/>
        </w:rPr>
        <w:t>eclaration of confidentiality</w:t>
      </w:r>
      <w:r w:rsidR="00AB324D" w:rsidRPr="00473581">
        <w:rPr>
          <w:rFonts w:asciiTheme="majorHAnsi" w:hAnsiTheme="majorHAnsi" w:cs="Arial"/>
          <w:b/>
          <w:color w:val="002060"/>
          <w:lang w:eastAsia="en-GB"/>
        </w:rPr>
        <w:t xml:space="preserve"> </w:t>
      </w:r>
    </w:p>
    <w:p w:rsidR="00EA6E55" w:rsidRPr="00ED359A" w:rsidRDefault="00EA6E55" w:rsidP="00EA6E55">
      <w:pPr>
        <w:autoSpaceDE w:val="0"/>
        <w:autoSpaceDN w:val="0"/>
        <w:adjustRightInd w:val="0"/>
        <w:spacing w:after="0" w:line="240" w:lineRule="auto"/>
        <w:jc w:val="both"/>
        <w:rPr>
          <w:rFonts w:asciiTheme="majorHAnsi" w:hAnsiTheme="majorHAnsi" w:cs="Arial"/>
          <w:color w:val="002060"/>
          <w:sz w:val="10"/>
          <w:szCs w:val="10"/>
          <w:lang w:eastAsia="en-GB"/>
        </w:rPr>
      </w:pPr>
    </w:p>
    <w:p w:rsidR="00AB324D" w:rsidRPr="00473581" w:rsidRDefault="00AB324D" w:rsidP="00964376">
      <w:pPr>
        <w:autoSpaceDE w:val="0"/>
        <w:autoSpaceDN w:val="0"/>
        <w:adjustRightInd w:val="0"/>
        <w:spacing w:after="0" w:line="240" w:lineRule="auto"/>
        <w:jc w:val="both"/>
        <w:rPr>
          <w:rFonts w:asciiTheme="majorHAnsi" w:hAnsiTheme="majorHAnsi" w:cs="Arial"/>
          <w:color w:val="002060"/>
          <w:lang w:eastAsia="en-GB"/>
        </w:rPr>
      </w:pPr>
      <w:r w:rsidRPr="00473581">
        <w:rPr>
          <w:rFonts w:asciiTheme="majorHAnsi" w:hAnsiTheme="majorHAnsi" w:cs="Arial"/>
          <w:color w:val="002060"/>
          <w:lang w:eastAsia="en-GB"/>
        </w:rPr>
        <w:t xml:space="preserve">Administrative </w:t>
      </w:r>
      <w:r w:rsidR="007A68A6" w:rsidRPr="00473581">
        <w:rPr>
          <w:rFonts w:asciiTheme="majorHAnsi" w:hAnsiTheme="majorHAnsi" w:cs="Arial"/>
          <w:color w:val="002060"/>
          <w:lang w:eastAsia="en-GB"/>
        </w:rPr>
        <w:t>and</w:t>
      </w:r>
      <w:r w:rsidRPr="00473581">
        <w:rPr>
          <w:rFonts w:asciiTheme="majorHAnsi" w:hAnsiTheme="majorHAnsi" w:cs="Arial"/>
          <w:color w:val="002060"/>
          <w:lang w:eastAsia="en-GB"/>
        </w:rPr>
        <w:t xml:space="preserve"> Teaching staff</w:t>
      </w:r>
      <w:r w:rsidR="007A68A6" w:rsidRPr="00473581">
        <w:rPr>
          <w:rFonts w:asciiTheme="majorHAnsi" w:hAnsiTheme="majorHAnsi" w:cs="Arial"/>
          <w:color w:val="002060"/>
          <w:lang w:eastAsia="en-GB"/>
        </w:rPr>
        <w:t xml:space="preserve"> </w:t>
      </w:r>
      <w:r w:rsidR="00EC1C92" w:rsidRPr="00473581">
        <w:rPr>
          <w:rFonts w:asciiTheme="majorHAnsi" w:hAnsiTheme="majorHAnsi" w:cs="Arial"/>
          <w:color w:val="002060"/>
          <w:lang w:eastAsia="en-GB"/>
        </w:rPr>
        <w:t xml:space="preserve">as well as </w:t>
      </w:r>
      <w:r w:rsidRPr="00473581">
        <w:rPr>
          <w:rFonts w:asciiTheme="majorHAnsi" w:hAnsiTheme="majorHAnsi" w:cs="Arial"/>
          <w:color w:val="002060"/>
          <w:lang w:eastAsia="en-GB"/>
        </w:rPr>
        <w:t xml:space="preserve">trainees </w:t>
      </w:r>
      <w:r w:rsidR="00964376">
        <w:rPr>
          <w:rFonts w:asciiTheme="majorHAnsi" w:hAnsiTheme="majorHAnsi" w:cs="Arial"/>
          <w:color w:val="002060"/>
          <w:lang w:eastAsia="en-GB"/>
        </w:rPr>
        <w:t>are bound by</w:t>
      </w:r>
      <w:r w:rsidR="00715137" w:rsidRPr="00473581">
        <w:rPr>
          <w:rFonts w:asciiTheme="majorHAnsi" w:hAnsiTheme="majorHAnsi" w:cs="Arial"/>
          <w:color w:val="002060"/>
          <w:lang w:eastAsia="en-GB"/>
        </w:rPr>
        <w:t xml:space="preserve"> professional secrecy and confidentiality </w:t>
      </w:r>
      <w:r w:rsidR="00715137">
        <w:rPr>
          <w:rFonts w:asciiTheme="majorHAnsi" w:hAnsiTheme="majorHAnsi" w:cs="Arial"/>
          <w:color w:val="002060"/>
          <w:lang w:eastAsia="en-GB"/>
        </w:rPr>
        <w:t>concerning</w:t>
      </w:r>
      <w:r w:rsidR="00715137" w:rsidRPr="00473581">
        <w:rPr>
          <w:rFonts w:asciiTheme="majorHAnsi" w:hAnsiTheme="majorHAnsi" w:cs="Arial"/>
          <w:color w:val="002060"/>
          <w:lang w:eastAsia="en-GB"/>
        </w:rPr>
        <w:t xml:space="preserve"> information </w:t>
      </w:r>
      <w:r w:rsidR="00715137">
        <w:rPr>
          <w:rFonts w:asciiTheme="majorHAnsi" w:hAnsiTheme="majorHAnsi" w:cs="Arial"/>
          <w:color w:val="002060"/>
          <w:lang w:eastAsia="en-GB"/>
        </w:rPr>
        <w:t>and</w:t>
      </w:r>
      <w:r w:rsidR="00715137" w:rsidRPr="00473581">
        <w:rPr>
          <w:rFonts w:asciiTheme="majorHAnsi" w:hAnsiTheme="majorHAnsi" w:cs="Arial"/>
          <w:color w:val="002060"/>
          <w:lang w:eastAsia="en-GB"/>
        </w:rPr>
        <w:t xml:space="preserve"> personal</w:t>
      </w:r>
      <w:r w:rsidR="00715137">
        <w:rPr>
          <w:rFonts w:asciiTheme="majorHAnsi" w:hAnsiTheme="majorHAnsi" w:cs="Arial"/>
          <w:color w:val="002060"/>
          <w:lang w:eastAsia="en-GB"/>
        </w:rPr>
        <w:t xml:space="preserve"> data </w:t>
      </w:r>
      <w:r w:rsidR="00964376">
        <w:rPr>
          <w:rFonts w:asciiTheme="majorHAnsi" w:hAnsiTheme="majorHAnsi" w:cs="Arial"/>
          <w:color w:val="002060"/>
          <w:lang w:eastAsia="en-GB"/>
        </w:rPr>
        <w:t>on</w:t>
      </w:r>
      <w:r w:rsidR="00715137" w:rsidRPr="00473581">
        <w:rPr>
          <w:rFonts w:asciiTheme="majorHAnsi" w:hAnsiTheme="majorHAnsi" w:cs="Arial"/>
          <w:color w:val="002060"/>
          <w:lang w:eastAsia="en-GB"/>
        </w:rPr>
        <w:t xml:space="preserve"> the EUI</w:t>
      </w:r>
      <w:r w:rsidR="00715137">
        <w:rPr>
          <w:rFonts w:asciiTheme="majorHAnsi" w:hAnsiTheme="majorHAnsi" w:cs="Arial"/>
          <w:color w:val="002060"/>
          <w:lang w:eastAsia="en-GB"/>
        </w:rPr>
        <w:t>,</w:t>
      </w:r>
      <w:r w:rsidR="00715137" w:rsidRPr="00473581">
        <w:rPr>
          <w:rFonts w:asciiTheme="majorHAnsi" w:hAnsiTheme="majorHAnsi" w:cs="Arial"/>
          <w:color w:val="002060"/>
          <w:lang w:eastAsia="en-GB"/>
        </w:rPr>
        <w:t xml:space="preserve"> </w:t>
      </w:r>
      <w:r w:rsidR="00715137">
        <w:rPr>
          <w:rFonts w:asciiTheme="majorHAnsi" w:hAnsiTheme="majorHAnsi" w:cs="Arial"/>
          <w:color w:val="002060"/>
          <w:lang w:eastAsia="en-GB"/>
        </w:rPr>
        <w:t>its</w:t>
      </w:r>
      <w:r w:rsidR="00715137" w:rsidRPr="00473581">
        <w:rPr>
          <w:rFonts w:asciiTheme="majorHAnsi" w:hAnsiTheme="majorHAnsi" w:cs="Arial"/>
          <w:color w:val="002060"/>
          <w:lang w:eastAsia="en-GB"/>
        </w:rPr>
        <w:t xml:space="preserve"> staff members, researchers and external parties</w:t>
      </w:r>
      <w:r w:rsidR="00ED4573">
        <w:rPr>
          <w:rFonts w:asciiTheme="majorHAnsi" w:hAnsiTheme="majorHAnsi" w:cs="Arial"/>
          <w:color w:val="002060"/>
          <w:lang w:eastAsia="en-GB"/>
        </w:rPr>
        <w:t xml:space="preserve"> t</w:t>
      </w:r>
      <w:r w:rsidR="00715137">
        <w:rPr>
          <w:rFonts w:asciiTheme="majorHAnsi" w:hAnsiTheme="majorHAnsi" w:cs="Arial"/>
          <w:color w:val="002060"/>
          <w:lang w:eastAsia="en-GB"/>
        </w:rPr>
        <w:t>hey</w:t>
      </w:r>
      <w:r w:rsidR="00715137" w:rsidRPr="00473581">
        <w:rPr>
          <w:rFonts w:asciiTheme="majorHAnsi" w:hAnsiTheme="majorHAnsi" w:cs="Arial"/>
          <w:color w:val="002060"/>
          <w:lang w:eastAsia="en-GB"/>
        </w:rPr>
        <w:t xml:space="preserve"> </w:t>
      </w:r>
      <w:r w:rsidR="00163DD4">
        <w:rPr>
          <w:rFonts w:asciiTheme="majorHAnsi" w:hAnsiTheme="majorHAnsi" w:cs="Arial"/>
          <w:color w:val="002060"/>
          <w:lang w:eastAsia="en-GB"/>
        </w:rPr>
        <w:t xml:space="preserve">obtain </w:t>
      </w:r>
      <w:r w:rsidRPr="00473581">
        <w:rPr>
          <w:rFonts w:asciiTheme="majorHAnsi" w:hAnsiTheme="majorHAnsi" w:cs="Arial"/>
          <w:color w:val="002060"/>
          <w:lang w:eastAsia="en-GB"/>
        </w:rPr>
        <w:t xml:space="preserve">directly </w:t>
      </w:r>
      <w:r w:rsidR="007763AF">
        <w:rPr>
          <w:rFonts w:asciiTheme="majorHAnsi" w:hAnsiTheme="majorHAnsi" w:cs="Arial"/>
          <w:color w:val="002060"/>
          <w:lang w:eastAsia="en-GB"/>
        </w:rPr>
        <w:t>or</w:t>
      </w:r>
      <w:r w:rsidR="00282379" w:rsidRPr="00473581">
        <w:rPr>
          <w:rFonts w:asciiTheme="majorHAnsi" w:hAnsiTheme="majorHAnsi" w:cs="Arial"/>
          <w:color w:val="002060"/>
          <w:lang w:eastAsia="en-GB"/>
        </w:rPr>
        <w:t xml:space="preserve"> </w:t>
      </w:r>
      <w:r w:rsidR="00282379">
        <w:rPr>
          <w:rFonts w:asciiTheme="majorHAnsi" w:hAnsiTheme="majorHAnsi" w:cs="Arial"/>
          <w:color w:val="002060"/>
          <w:lang w:eastAsia="en-GB"/>
        </w:rPr>
        <w:t xml:space="preserve">indirectly </w:t>
      </w:r>
      <w:r w:rsidR="00715137">
        <w:rPr>
          <w:rFonts w:asciiTheme="majorHAnsi" w:hAnsiTheme="majorHAnsi" w:cs="Arial"/>
          <w:color w:val="002060"/>
          <w:lang w:eastAsia="en-GB"/>
        </w:rPr>
        <w:t>during their engagement with the EUI or in connection with it</w:t>
      </w:r>
      <w:r w:rsidR="00964376">
        <w:rPr>
          <w:rFonts w:asciiTheme="majorHAnsi" w:hAnsiTheme="majorHAnsi" w:cs="Arial"/>
          <w:color w:val="002060"/>
          <w:lang w:eastAsia="en-GB"/>
        </w:rPr>
        <w:t>.</w:t>
      </w:r>
      <w:r w:rsidR="007763AF">
        <w:rPr>
          <w:rFonts w:asciiTheme="majorHAnsi" w:hAnsiTheme="majorHAnsi" w:cs="Arial"/>
          <w:color w:val="002060"/>
          <w:lang w:eastAsia="en-GB"/>
        </w:rPr>
        <w:t xml:space="preserve"> </w:t>
      </w:r>
    </w:p>
    <w:p w:rsidR="00AB324D" w:rsidRPr="00ED359A" w:rsidRDefault="00AB324D" w:rsidP="00EA6E55">
      <w:pPr>
        <w:autoSpaceDE w:val="0"/>
        <w:autoSpaceDN w:val="0"/>
        <w:adjustRightInd w:val="0"/>
        <w:spacing w:after="0" w:line="240" w:lineRule="auto"/>
        <w:jc w:val="both"/>
        <w:rPr>
          <w:rFonts w:asciiTheme="majorHAnsi" w:hAnsiTheme="majorHAnsi" w:cs="Arial"/>
          <w:color w:val="002060"/>
          <w:sz w:val="10"/>
          <w:lang w:eastAsia="en-GB"/>
        </w:rPr>
      </w:pPr>
    </w:p>
    <w:p w:rsidR="00473581" w:rsidRPr="00473581" w:rsidRDefault="008E3A68" w:rsidP="008561B8">
      <w:pPr>
        <w:autoSpaceDE w:val="0"/>
        <w:autoSpaceDN w:val="0"/>
        <w:adjustRightInd w:val="0"/>
        <w:spacing w:after="0" w:line="240" w:lineRule="auto"/>
        <w:jc w:val="both"/>
        <w:rPr>
          <w:rFonts w:asciiTheme="majorHAnsi" w:hAnsiTheme="majorHAnsi" w:cs="Arial"/>
          <w:color w:val="002060"/>
          <w:lang w:eastAsia="en-GB"/>
        </w:rPr>
      </w:pPr>
      <w:r>
        <w:rPr>
          <w:rFonts w:asciiTheme="majorHAnsi" w:hAnsiTheme="majorHAnsi" w:cs="Arial"/>
          <w:color w:val="002060"/>
          <w:lang w:eastAsia="en-GB"/>
        </w:rPr>
        <w:t>I, the undersigned:</w:t>
      </w:r>
      <w:r w:rsidR="00702DBC">
        <w:rPr>
          <w:rFonts w:asciiTheme="majorHAnsi" w:hAnsiTheme="majorHAnsi" w:cs="Arial"/>
          <w:b/>
          <w:color w:val="002060"/>
          <w:lang w:eastAsia="en-GB"/>
        </w:rPr>
        <w:t xml:space="preserve"> </w:t>
      </w:r>
      <w:r w:rsidR="00073DC5">
        <w:rPr>
          <w:rFonts w:asciiTheme="majorHAnsi" w:hAnsiTheme="majorHAnsi" w:cs="Arial"/>
          <w:b/>
          <w:color w:val="002060"/>
          <w:lang w:eastAsia="en-GB"/>
        </w:rPr>
        <w:t>________________________</w:t>
      </w:r>
      <w:r w:rsidR="007B7FF4" w:rsidRPr="00473581">
        <w:rPr>
          <w:rFonts w:asciiTheme="majorHAnsi" w:eastAsia="HiddenHorzOCR" w:hAnsiTheme="majorHAnsi" w:cs="HiddenHorzOCR"/>
          <w:color w:val="002060"/>
          <w:lang w:eastAsia="en-GB"/>
        </w:rPr>
        <w:t>, personnel number</w:t>
      </w:r>
      <w:r w:rsidR="00702DBC">
        <w:rPr>
          <w:rFonts w:asciiTheme="majorHAnsi" w:eastAsia="HiddenHorzOCR" w:hAnsiTheme="majorHAnsi" w:cs="HiddenHorzOCR"/>
          <w:b/>
          <w:color w:val="002060"/>
          <w:lang w:eastAsia="en-GB"/>
        </w:rPr>
        <w:t xml:space="preserve"> </w:t>
      </w:r>
      <w:r w:rsidR="00073DC5">
        <w:rPr>
          <w:rFonts w:asciiTheme="majorHAnsi" w:eastAsia="HiddenHorzOCR" w:hAnsiTheme="majorHAnsi" w:cs="HiddenHorzOCR"/>
          <w:b/>
          <w:color w:val="002060"/>
          <w:lang w:eastAsia="en-GB"/>
        </w:rPr>
        <w:t>____________</w:t>
      </w:r>
      <w:r w:rsidR="007B7FF4" w:rsidRPr="00473581">
        <w:rPr>
          <w:rFonts w:asciiTheme="majorHAnsi" w:eastAsia="HiddenHorzOCR" w:hAnsiTheme="majorHAnsi" w:cs="HiddenHorzOCR"/>
          <w:color w:val="002060"/>
          <w:lang w:eastAsia="en-GB"/>
        </w:rPr>
        <w:t>,</w:t>
      </w:r>
      <w:r w:rsidR="00EC1C92" w:rsidRPr="00473581">
        <w:rPr>
          <w:rFonts w:asciiTheme="majorHAnsi" w:eastAsia="HiddenHorzOCR" w:hAnsiTheme="majorHAnsi" w:cs="HiddenHorzOCR"/>
          <w:color w:val="002060"/>
          <w:lang w:eastAsia="en-GB"/>
        </w:rPr>
        <w:t xml:space="preserve"> having the status of </w:t>
      </w:r>
      <w:r w:rsidR="00073DC5">
        <w:rPr>
          <w:rFonts w:asciiTheme="majorHAnsi" w:eastAsia="HiddenHorzOCR" w:hAnsiTheme="majorHAnsi" w:cs="HiddenHorzOCR"/>
          <w:b/>
          <w:color w:val="002060"/>
          <w:lang w:eastAsia="en-GB"/>
        </w:rPr>
        <w:t>_____________________</w:t>
      </w:r>
      <w:r w:rsidR="00702DBC">
        <w:rPr>
          <w:rFonts w:asciiTheme="majorHAnsi" w:eastAsia="HiddenHorzOCR" w:hAnsiTheme="majorHAnsi" w:cs="HiddenHorzOCR"/>
          <w:b/>
          <w:color w:val="002060"/>
          <w:lang w:eastAsia="en-GB"/>
        </w:rPr>
        <w:t xml:space="preserve"> </w:t>
      </w:r>
      <w:r w:rsidR="007B7FF4" w:rsidRPr="00473581">
        <w:rPr>
          <w:rFonts w:asciiTheme="majorHAnsi" w:hAnsiTheme="majorHAnsi" w:cs="Arial"/>
          <w:color w:val="002060"/>
          <w:lang w:eastAsia="en-GB"/>
        </w:rPr>
        <w:t xml:space="preserve">confirm that I </w:t>
      </w:r>
      <w:r w:rsidR="0065554C" w:rsidRPr="00473581">
        <w:rPr>
          <w:rFonts w:asciiTheme="majorHAnsi" w:hAnsiTheme="majorHAnsi" w:cs="Arial"/>
          <w:color w:val="002060"/>
          <w:lang w:eastAsia="en-GB"/>
        </w:rPr>
        <w:t>remain bound by the obligations incumbent upon</w:t>
      </w:r>
      <w:r w:rsidR="00EC1C92" w:rsidRPr="00473581">
        <w:rPr>
          <w:rFonts w:asciiTheme="majorHAnsi" w:hAnsiTheme="majorHAnsi" w:cs="Arial"/>
          <w:color w:val="002060"/>
          <w:lang w:eastAsia="en-GB"/>
        </w:rPr>
        <w:t xml:space="preserve"> </w:t>
      </w:r>
      <w:r w:rsidR="00473581" w:rsidRPr="00473581">
        <w:rPr>
          <w:rFonts w:asciiTheme="majorHAnsi" w:hAnsiTheme="majorHAnsi" w:cs="Arial"/>
          <w:color w:val="002060"/>
          <w:lang w:eastAsia="en-GB"/>
        </w:rPr>
        <w:t>administrative/teaching staff/</w:t>
      </w:r>
      <w:r w:rsidR="00EC1C92" w:rsidRPr="00473581">
        <w:rPr>
          <w:rFonts w:asciiTheme="majorHAnsi" w:hAnsiTheme="majorHAnsi" w:cs="Arial"/>
          <w:color w:val="002060"/>
          <w:lang w:eastAsia="en-GB"/>
        </w:rPr>
        <w:t xml:space="preserve">trainees </w:t>
      </w:r>
      <w:r w:rsidR="0065554C" w:rsidRPr="00473581">
        <w:rPr>
          <w:rFonts w:asciiTheme="majorHAnsi" w:hAnsiTheme="majorHAnsi" w:cs="Arial"/>
          <w:color w:val="002060"/>
          <w:lang w:eastAsia="en-GB"/>
        </w:rPr>
        <w:t>and in particular the duty of integrity and discretion</w:t>
      </w:r>
      <w:r w:rsidR="00163DD4">
        <w:rPr>
          <w:rFonts w:asciiTheme="majorHAnsi" w:hAnsiTheme="majorHAnsi" w:cs="Arial"/>
          <w:color w:val="002060"/>
          <w:lang w:eastAsia="en-GB"/>
        </w:rPr>
        <w:t>.</w:t>
      </w:r>
      <w:r w:rsidR="0065554C" w:rsidRPr="00473581">
        <w:rPr>
          <w:rFonts w:asciiTheme="majorHAnsi" w:hAnsiTheme="majorHAnsi" w:cs="Arial"/>
          <w:color w:val="002060"/>
          <w:lang w:eastAsia="en-GB"/>
        </w:rPr>
        <w:t xml:space="preserve"> </w:t>
      </w:r>
      <w:r w:rsidR="00964376">
        <w:rPr>
          <w:rFonts w:asciiTheme="majorHAnsi" w:hAnsiTheme="majorHAnsi" w:cs="Arial"/>
          <w:color w:val="002060"/>
          <w:lang w:eastAsia="en-GB"/>
        </w:rPr>
        <w:t xml:space="preserve">Therefore </w:t>
      </w:r>
      <w:r w:rsidR="00BD1A16" w:rsidRPr="00473581">
        <w:rPr>
          <w:rFonts w:asciiTheme="majorHAnsi" w:hAnsiTheme="majorHAnsi" w:cs="Arial"/>
          <w:color w:val="002060"/>
          <w:lang w:eastAsia="en-GB"/>
        </w:rPr>
        <w:t xml:space="preserve">I </w:t>
      </w:r>
      <w:r w:rsidR="007B7FF4" w:rsidRPr="00473581">
        <w:rPr>
          <w:rFonts w:asciiTheme="majorHAnsi" w:hAnsiTheme="majorHAnsi" w:cs="Arial"/>
          <w:color w:val="002060"/>
          <w:lang w:eastAsia="en-GB"/>
        </w:rPr>
        <w:t xml:space="preserve">will </w:t>
      </w:r>
      <w:r w:rsidR="00473581">
        <w:rPr>
          <w:rFonts w:asciiTheme="majorHAnsi" w:hAnsiTheme="majorHAnsi" w:cs="Arial"/>
          <w:color w:val="002060"/>
          <w:lang w:eastAsia="en-GB"/>
        </w:rPr>
        <w:t xml:space="preserve">refrain from any </w:t>
      </w:r>
      <w:r w:rsidR="00163DD4">
        <w:rPr>
          <w:rFonts w:asciiTheme="majorHAnsi" w:hAnsiTheme="majorHAnsi" w:cs="Arial"/>
          <w:color w:val="002060"/>
          <w:lang w:eastAsia="en-GB"/>
        </w:rPr>
        <w:t xml:space="preserve">use or </w:t>
      </w:r>
      <w:r w:rsidR="00473581">
        <w:rPr>
          <w:rFonts w:asciiTheme="majorHAnsi" w:hAnsiTheme="majorHAnsi" w:cs="Arial"/>
          <w:color w:val="002060"/>
          <w:lang w:eastAsia="en-GB"/>
        </w:rPr>
        <w:t xml:space="preserve">disclosure of </w:t>
      </w:r>
      <w:r w:rsidR="00BD1A16" w:rsidRPr="00473581">
        <w:rPr>
          <w:rFonts w:asciiTheme="majorHAnsi" w:hAnsiTheme="majorHAnsi" w:cs="Arial"/>
          <w:color w:val="002060"/>
          <w:lang w:eastAsia="en-GB"/>
        </w:rPr>
        <w:t>confidential</w:t>
      </w:r>
      <w:r w:rsidR="00473581">
        <w:rPr>
          <w:rFonts w:asciiTheme="majorHAnsi" w:hAnsiTheme="majorHAnsi" w:cs="Arial"/>
          <w:color w:val="002060"/>
          <w:lang w:eastAsia="en-GB"/>
        </w:rPr>
        <w:t xml:space="preserve"> </w:t>
      </w:r>
      <w:r w:rsidR="00473581" w:rsidRPr="008561B8">
        <w:rPr>
          <w:rFonts w:asciiTheme="majorHAnsi" w:hAnsiTheme="majorHAnsi" w:cs="Arial"/>
          <w:color w:val="002060"/>
          <w:lang w:eastAsia="en-GB"/>
        </w:rPr>
        <w:t>information</w:t>
      </w:r>
      <w:r w:rsidR="007B7FF4" w:rsidRPr="008561B8">
        <w:rPr>
          <w:rFonts w:asciiTheme="majorHAnsi" w:hAnsiTheme="majorHAnsi" w:cs="Arial"/>
          <w:color w:val="002060"/>
          <w:lang w:eastAsia="en-GB"/>
        </w:rPr>
        <w:t xml:space="preserve"> </w:t>
      </w:r>
      <w:r w:rsidR="00163DD4" w:rsidRPr="008561B8">
        <w:rPr>
          <w:rFonts w:asciiTheme="majorHAnsi" w:hAnsiTheme="majorHAnsi" w:cs="Arial"/>
          <w:color w:val="002060"/>
          <w:lang w:eastAsia="en-GB"/>
        </w:rPr>
        <w:t xml:space="preserve">obtained during my engagement at the EUI </w:t>
      </w:r>
      <w:r w:rsidR="00964376" w:rsidRPr="008561B8">
        <w:rPr>
          <w:rFonts w:asciiTheme="majorHAnsi" w:hAnsiTheme="majorHAnsi" w:cs="Arial"/>
          <w:color w:val="002060"/>
          <w:lang w:eastAsia="en-GB"/>
        </w:rPr>
        <w:t>or</w:t>
      </w:r>
      <w:r w:rsidR="00964376">
        <w:rPr>
          <w:rFonts w:asciiTheme="majorHAnsi" w:hAnsiTheme="majorHAnsi" w:cs="Arial"/>
          <w:color w:val="002060"/>
          <w:lang w:eastAsia="en-GB"/>
        </w:rPr>
        <w:t xml:space="preserve"> in connection with it</w:t>
      </w:r>
      <w:r w:rsidR="007B7FF4" w:rsidRPr="00473581">
        <w:rPr>
          <w:rFonts w:asciiTheme="majorHAnsi" w:hAnsiTheme="majorHAnsi" w:cs="Arial"/>
          <w:color w:val="002060"/>
          <w:lang w:eastAsia="en-GB"/>
        </w:rPr>
        <w:t xml:space="preserve">. </w:t>
      </w:r>
      <w:r w:rsidR="00964376">
        <w:rPr>
          <w:rFonts w:asciiTheme="majorHAnsi" w:hAnsiTheme="majorHAnsi" w:cs="Arial"/>
          <w:color w:val="002060"/>
          <w:lang w:eastAsia="en-GB"/>
        </w:rPr>
        <w:t>I will also fully respect the obligations of protection of personal data as provided for by the applicable rules on data protection at the EUI.</w:t>
      </w:r>
    </w:p>
    <w:p w:rsidR="00BD1A16" w:rsidRPr="00ED359A" w:rsidRDefault="00BD1A16" w:rsidP="00EA6E55">
      <w:pPr>
        <w:autoSpaceDE w:val="0"/>
        <w:autoSpaceDN w:val="0"/>
        <w:adjustRightInd w:val="0"/>
        <w:spacing w:after="0" w:line="240" w:lineRule="auto"/>
        <w:jc w:val="both"/>
        <w:rPr>
          <w:rFonts w:asciiTheme="majorHAnsi" w:hAnsiTheme="majorHAnsi" w:cs="Arial"/>
          <w:color w:val="002060"/>
          <w:sz w:val="10"/>
          <w:szCs w:val="10"/>
          <w:lang w:eastAsia="en-GB"/>
        </w:rPr>
      </w:pPr>
    </w:p>
    <w:p w:rsidR="00ED359A" w:rsidRPr="00ED359A" w:rsidRDefault="00ED359A" w:rsidP="00EA6E55">
      <w:pPr>
        <w:jc w:val="both"/>
        <w:rPr>
          <w:rFonts w:asciiTheme="majorHAnsi" w:hAnsiTheme="majorHAnsi" w:cs="Arial"/>
          <w:color w:val="002060"/>
          <w:sz w:val="10"/>
          <w:szCs w:val="10"/>
          <w:lang w:eastAsia="en-GB"/>
        </w:rPr>
      </w:pPr>
    </w:p>
    <w:p w:rsidR="003038AF" w:rsidRDefault="00EA6E55" w:rsidP="00ED359A">
      <w:pPr>
        <w:jc w:val="both"/>
        <w:rPr>
          <w:rFonts w:asciiTheme="majorHAnsi" w:hAnsiTheme="majorHAnsi" w:cs="Arial"/>
          <w:color w:val="002060"/>
          <w:lang w:eastAsia="en-GB"/>
        </w:rPr>
      </w:pPr>
      <w:r w:rsidRPr="00473581">
        <w:rPr>
          <w:rFonts w:asciiTheme="majorHAnsi" w:hAnsiTheme="majorHAnsi" w:cs="Arial"/>
          <w:color w:val="002060"/>
          <w:lang w:eastAsia="en-GB"/>
        </w:rPr>
        <w:t>Date:</w:t>
      </w:r>
      <w:r w:rsidRPr="00ED359A">
        <w:rPr>
          <w:rFonts w:asciiTheme="majorHAnsi" w:hAnsiTheme="majorHAnsi" w:cs="Arial"/>
          <w:b/>
          <w:color w:val="002060"/>
          <w:lang w:eastAsia="en-GB"/>
        </w:rPr>
        <w:tab/>
      </w:r>
      <w:r w:rsidRPr="00473581">
        <w:rPr>
          <w:rFonts w:asciiTheme="majorHAnsi" w:hAnsiTheme="majorHAnsi" w:cs="Arial"/>
          <w:color w:val="002060"/>
          <w:lang w:eastAsia="en-GB"/>
        </w:rPr>
        <w:tab/>
      </w:r>
      <w:r w:rsidRPr="00473581">
        <w:rPr>
          <w:rFonts w:asciiTheme="majorHAnsi" w:hAnsiTheme="majorHAnsi" w:cs="Arial"/>
          <w:color w:val="002060"/>
          <w:lang w:eastAsia="en-GB"/>
        </w:rPr>
        <w:tab/>
      </w:r>
      <w:r w:rsidRPr="00473581">
        <w:rPr>
          <w:rFonts w:asciiTheme="majorHAnsi" w:hAnsiTheme="majorHAnsi" w:cs="Arial"/>
          <w:color w:val="002060"/>
          <w:lang w:eastAsia="en-GB"/>
        </w:rPr>
        <w:tab/>
      </w:r>
      <w:r w:rsidRPr="00473581">
        <w:rPr>
          <w:rFonts w:asciiTheme="majorHAnsi" w:hAnsiTheme="majorHAnsi" w:cs="Arial"/>
          <w:color w:val="002060"/>
          <w:lang w:eastAsia="en-GB"/>
        </w:rPr>
        <w:tab/>
        <w:t>Signature:</w:t>
      </w:r>
    </w:p>
    <w:p w:rsidR="00BF1784" w:rsidRDefault="00BF1784">
      <w:pPr>
        <w:spacing w:after="0" w:line="240" w:lineRule="auto"/>
        <w:rPr>
          <w:rFonts w:asciiTheme="majorHAnsi" w:hAnsiTheme="majorHAnsi"/>
          <w:b/>
          <w:color w:val="002060"/>
        </w:rPr>
      </w:pPr>
      <w:r>
        <w:rPr>
          <w:rFonts w:asciiTheme="majorHAnsi" w:hAnsiTheme="majorHAnsi"/>
          <w:b/>
          <w:color w:val="002060"/>
        </w:rPr>
        <w:br w:type="page"/>
      </w:r>
      <w:bookmarkStart w:id="0" w:name="_GoBack"/>
      <w:bookmarkEnd w:id="0"/>
    </w:p>
    <w:p w:rsidR="003038AF" w:rsidRPr="00776292" w:rsidRDefault="003038AF" w:rsidP="00776292">
      <w:pPr>
        <w:pStyle w:val="NoSpacing"/>
        <w:jc w:val="center"/>
        <w:rPr>
          <w:rFonts w:asciiTheme="majorHAnsi" w:hAnsiTheme="majorHAnsi"/>
          <w:b/>
          <w:color w:val="002060"/>
        </w:rPr>
      </w:pPr>
      <w:r w:rsidRPr="00776292">
        <w:rPr>
          <w:rFonts w:asciiTheme="majorHAnsi" w:hAnsiTheme="majorHAnsi"/>
          <w:b/>
          <w:color w:val="002060"/>
        </w:rPr>
        <w:lastRenderedPageBreak/>
        <w:t>ANNEX</w:t>
      </w:r>
    </w:p>
    <w:p w:rsidR="003038AF" w:rsidRPr="00776292" w:rsidRDefault="003038AF" w:rsidP="00776292">
      <w:pPr>
        <w:pStyle w:val="NoSpacing"/>
        <w:jc w:val="center"/>
        <w:rPr>
          <w:rFonts w:asciiTheme="majorHAnsi" w:hAnsiTheme="majorHAnsi"/>
          <w:b/>
          <w:color w:val="002060"/>
        </w:rPr>
      </w:pPr>
      <w:r w:rsidRPr="00776292">
        <w:rPr>
          <w:rFonts w:asciiTheme="majorHAnsi" w:hAnsiTheme="majorHAnsi"/>
          <w:b/>
          <w:color w:val="002060"/>
        </w:rPr>
        <w:t>Abstracts from EUI’s President’s Decision No.40 of 27 August 2013</w:t>
      </w:r>
    </w:p>
    <w:p w:rsidR="003038AF" w:rsidRPr="00776292" w:rsidRDefault="00817961" w:rsidP="00776292">
      <w:pPr>
        <w:pStyle w:val="NoSpacing"/>
        <w:jc w:val="center"/>
        <w:rPr>
          <w:rFonts w:asciiTheme="majorHAnsi" w:hAnsiTheme="majorHAnsi"/>
          <w:b/>
          <w:color w:val="002060"/>
        </w:rPr>
      </w:pPr>
      <w:r>
        <w:rPr>
          <w:rFonts w:asciiTheme="majorHAnsi" w:hAnsiTheme="majorHAnsi"/>
          <w:b/>
          <w:color w:val="002060"/>
        </w:rPr>
        <w:pict>
          <v:rect id="_x0000_i1025" style="width:0;height:1.5pt" o:hralign="center" o:hrstd="t" o:hr="t" fillcolor="#a0a0a0" stroked="f"/>
        </w:pict>
      </w:r>
    </w:p>
    <w:p w:rsidR="00BF1784" w:rsidRPr="00BF1784" w:rsidRDefault="00BF1784" w:rsidP="00776292">
      <w:pPr>
        <w:pStyle w:val="NoSpacing"/>
        <w:jc w:val="center"/>
        <w:rPr>
          <w:rFonts w:asciiTheme="majorHAnsi" w:hAnsiTheme="majorHAnsi"/>
          <w:b/>
          <w:color w:val="002060"/>
          <w:sz w:val="10"/>
          <w:szCs w:val="10"/>
        </w:rPr>
      </w:pPr>
    </w:p>
    <w:p w:rsidR="003038AF" w:rsidRPr="00776292" w:rsidRDefault="003038AF" w:rsidP="00776292">
      <w:pPr>
        <w:pStyle w:val="NoSpacing"/>
        <w:jc w:val="center"/>
        <w:rPr>
          <w:rFonts w:asciiTheme="majorHAnsi" w:hAnsiTheme="majorHAnsi"/>
          <w:b/>
          <w:color w:val="002060"/>
        </w:rPr>
      </w:pPr>
      <w:r w:rsidRPr="00776292">
        <w:rPr>
          <w:rFonts w:asciiTheme="majorHAnsi" w:hAnsiTheme="majorHAnsi"/>
          <w:b/>
          <w:color w:val="002060"/>
        </w:rPr>
        <w:t>Article 4</w:t>
      </w:r>
    </w:p>
    <w:p w:rsidR="003038AF" w:rsidRPr="00776292" w:rsidRDefault="003038AF" w:rsidP="00776292">
      <w:pPr>
        <w:pStyle w:val="NoSpacing"/>
        <w:jc w:val="center"/>
        <w:rPr>
          <w:rFonts w:asciiTheme="majorHAnsi" w:hAnsiTheme="majorHAnsi"/>
          <w:b/>
          <w:color w:val="002060"/>
        </w:rPr>
      </w:pPr>
      <w:r w:rsidRPr="00776292">
        <w:rPr>
          <w:rFonts w:asciiTheme="majorHAnsi" w:hAnsiTheme="majorHAnsi"/>
          <w:b/>
          <w:color w:val="002060"/>
        </w:rPr>
        <w:t>Principles relating to data processing</w:t>
      </w:r>
    </w:p>
    <w:p w:rsidR="00776292" w:rsidRPr="00BF1784" w:rsidRDefault="00776292" w:rsidP="00776292">
      <w:pPr>
        <w:pStyle w:val="NoSpacing"/>
        <w:rPr>
          <w:rFonts w:asciiTheme="majorHAnsi" w:hAnsiTheme="majorHAnsi"/>
          <w:b/>
          <w:color w:val="002060"/>
          <w:sz w:val="10"/>
          <w:szCs w:val="10"/>
        </w:rPr>
      </w:pPr>
    </w:p>
    <w:p w:rsidR="003038AF" w:rsidRPr="00776292" w:rsidRDefault="003038AF" w:rsidP="00776292">
      <w:pPr>
        <w:pStyle w:val="NoSpacing"/>
        <w:rPr>
          <w:rFonts w:asciiTheme="majorHAnsi" w:hAnsiTheme="majorHAnsi"/>
          <w:color w:val="002060"/>
        </w:rPr>
      </w:pPr>
      <w:r w:rsidRPr="00776292">
        <w:rPr>
          <w:rFonts w:asciiTheme="majorHAnsi" w:hAnsiTheme="majorHAnsi"/>
          <w:color w:val="002060"/>
        </w:rPr>
        <w:t>1. Personal data shall be:</w:t>
      </w:r>
    </w:p>
    <w:p w:rsidR="003038AF" w:rsidRPr="00776292" w:rsidRDefault="003038AF" w:rsidP="00776292">
      <w:pPr>
        <w:pStyle w:val="NoSpacing"/>
        <w:rPr>
          <w:rFonts w:asciiTheme="majorHAnsi" w:hAnsiTheme="majorHAnsi"/>
          <w:color w:val="002060"/>
        </w:rPr>
      </w:pPr>
      <w:r w:rsidRPr="00776292">
        <w:rPr>
          <w:rFonts w:asciiTheme="majorHAnsi" w:hAnsiTheme="majorHAnsi"/>
          <w:color w:val="002060"/>
        </w:rPr>
        <w:t>a) processed fairly and lawfully;</w:t>
      </w:r>
    </w:p>
    <w:p w:rsidR="003038AF" w:rsidRPr="00776292" w:rsidRDefault="003038AF" w:rsidP="00776292">
      <w:pPr>
        <w:pStyle w:val="NoSpacing"/>
        <w:rPr>
          <w:rFonts w:asciiTheme="majorHAnsi" w:hAnsiTheme="majorHAnsi"/>
          <w:color w:val="002060"/>
        </w:rPr>
      </w:pPr>
      <w:r w:rsidRPr="00776292">
        <w:rPr>
          <w:rFonts w:asciiTheme="majorHAnsi" w:hAnsiTheme="majorHAnsi"/>
          <w:color w:val="002060"/>
        </w:rPr>
        <w:t>b) collected for specified, explicit and legitimate institutional purposes, and not further processed in a way incompatible with those purposes;</w:t>
      </w:r>
    </w:p>
    <w:p w:rsidR="003038AF" w:rsidRPr="00776292" w:rsidRDefault="003038AF" w:rsidP="00776292">
      <w:pPr>
        <w:pStyle w:val="NoSpacing"/>
        <w:rPr>
          <w:rFonts w:asciiTheme="majorHAnsi" w:hAnsiTheme="majorHAnsi"/>
          <w:color w:val="002060"/>
        </w:rPr>
      </w:pPr>
      <w:r w:rsidRPr="00776292">
        <w:rPr>
          <w:rFonts w:asciiTheme="majorHAnsi" w:hAnsiTheme="majorHAnsi"/>
          <w:color w:val="002060"/>
        </w:rPr>
        <w:t>c)adequate, relevant and not excessive in relation to the purposes for which they are collected and/or processed;</w:t>
      </w:r>
    </w:p>
    <w:p w:rsidR="003038AF" w:rsidRPr="00776292" w:rsidRDefault="003038AF" w:rsidP="00776292">
      <w:pPr>
        <w:pStyle w:val="NoSpacing"/>
        <w:rPr>
          <w:rFonts w:asciiTheme="majorHAnsi" w:hAnsiTheme="majorHAnsi"/>
          <w:color w:val="002060"/>
        </w:rPr>
      </w:pPr>
      <w:r w:rsidRPr="00776292">
        <w:rPr>
          <w:rFonts w:asciiTheme="majorHAnsi" w:hAnsiTheme="majorHAnsi"/>
          <w:color w:val="002060"/>
        </w:rPr>
        <w:t>d) accurate and, where necessary, kept up to date;</w:t>
      </w:r>
    </w:p>
    <w:p w:rsidR="003038AF" w:rsidRPr="00776292" w:rsidRDefault="003038AF" w:rsidP="00776292">
      <w:pPr>
        <w:pStyle w:val="NoSpacing"/>
        <w:rPr>
          <w:rFonts w:asciiTheme="majorHAnsi" w:hAnsiTheme="majorHAnsi"/>
          <w:color w:val="002060"/>
        </w:rPr>
      </w:pPr>
      <w:r w:rsidRPr="00776292">
        <w:rPr>
          <w:rFonts w:asciiTheme="majorHAnsi" w:hAnsiTheme="majorHAnsi"/>
          <w:color w:val="002060"/>
        </w:rPr>
        <w:t>e) kept in a form which permits identification of data subjects for no longer than is necessary for the purposes for which the data was collected or for which it is further processed.</w:t>
      </w:r>
    </w:p>
    <w:p w:rsidR="003038AF" w:rsidRDefault="003038AF" w:rsidP="00776292">
      <w:pPr>
        <w:pStyle w:val="NoSpacing"/>
        <w:rPr>
          <w:rFonts w:asciiTheme="majorHAnsi" w:hAnsiTheme="majorHAnsi"/>
          <w:color w:val="002060"/>
        </w:rPr>
      </w:pPr>
      <w:r w:rsidRPr="00776292">
        <w:rPr>
          <w:rFonts w:asciiTheme="majorHAnsi" w:hAnsiTheme="majorHAnsi"/>
          <w:color w:val="002060"/>
        </w:rPr>
        <w:t>f) processed under the responsibility and liability of the controller, who shall ensure and demonstrate for each processing operation the compliance with the provisions of this Decision.</w:t>
      </w:r>
    </w:p>
    <w:p w:rsidR="00776292" w:rsidRPr="00BF1784" w:rsidRDefault="00776292" w:rsidP="00776292">
      <w:pPr>
        <w:pStyle w:val="NoSpacing"/>
        <w:rPr>
          <w:rFonts w:asciiTheme="majorHAnsi" w:hAnsiTheme="majorHAnsi"/>
          <w:color w:val="002060"/>
          <w:sz w:val="10"/>
          <w:szCs w:val="10"/>
        </w:rPr>
      </w:pPr>
    </w:p>
    <w:p w:rsidR="003038AF" w:rsidRPr="00776292" w:rsidRDefault="003038AF" w:rsidP="00776292">
      <w:pPr>
        <w:pStyle w:val="NoSpacing"/>
        <w:jc w:val="center"/>
        <w:rPr>
          <w:rFonts w:asciiTheme="majorHAnsi" w:hAnsiTheme="majorHAnsi"/>
          <w:b/>
          <w:color w:val="002060"/>
        </w:rPr>
      </w:pPr>
      <w:r w:rsidRPr="00776292">
        <w:rPr>
          <w:rFonts w:asciiTheme="majorHAnsi" w:hAnsiTheme="majorHAnsi"/>
          <w:b/>
          <w:color w:val="002060"/>
        </w:rPr>
        <w:t>Article 5</w:t>
      </w:r>
    </w:p>
    <w:p w:rsidR="003038AF" w:rsidRPr="00776292" w:rsidRDefault="003038AF" w:rsidP="00776292">
      <w:pPr>
        <w:pStyle w:val="NoSpacing"/>
        <w:jc w:val="center"/>
        <w:rPr>
          <w:rFonts w:asciiTheme="majorHAnsi" w:hAnsiTheme="majorHAnsi"/>
          <w:b/>
          <w:color w:val="002060"/>
        </w:rPr>
      </w:pPr>
      <w:r w:rsidRPr="00776292">
        <w:rPr>
          <w:rFonts w:asciiTheme="majorHAnsi" w:hAnsiTheme="majorHAnsi"/>
          <w:b/>
          <w:color w:val="002060"/>
        </w:rPr>
        <w:t>Lawfulness of processing</w:t>
      </w:r>
    </w:p>
    <w:p w:rsidR="00776292" w:rsidRPr="00BF1784" w:rsidRDefault="00776292" w:rsidP="00776292">
      <w:pPr>
        <w:pStyle w:val="NoSpacing"/>
        <w:rPr>
          <w:rFonts w:asciiTheme="majorHAnsi" w:hAnsiTheme="majorHAnsi"/>
          <w:b/>
          <w:color w:val="002060"/>
          <w:sz w:val="10"/>
          <w:szCs w:val="10"/>
        </w:rPr>
      </w:pPr>
    </w:p>
    <w:p w:rsidR="003038AF" w:rsidRPr="00776292" w:rsidRDefault="003038AF" w:rsidP="00776292">
      <w:pPr>
        <w:pStyle w:val="NoSpacing"/>
        <w:rPr>
          <w:rFonts w:asciiTheme="majorHAnsi" w:hAnsiTheme="majorHAnsi"/>
          <w:color w:val="002060"/>
        </w:rPr>
      </w:pPr>
      <w:r w:rsidRPr="00776292">
        <w:rPr>
          <w:rFonts w:asciiTheme="majorHAnsi" w:hAnsiTheme="majorHAnsi"/>
          <w:color w:val="002060"/>
        </w:rPr>
        <w:t>1. Personal data may be processed only if</w:t>
      </w:r>
    </w:p>
    <w:p w:rsidR="003038AF" w:rsidRPr="00776292" w:rsidRDefault="003038AF" w:rsidP="00776292">
      <w:pPr>
        <w:pStyle w:val="NoSpacing"/>
        <w:rPr>
          <w:rFonts w:asciiTheme="majorHAnsi" w:hAnsiTheme="majorHAnsi"/>
          <w:color w:val="002060"/>
        </w:rPr>
      </w:pPr>
      <w:r w:rsidRPr="00776292">
        <w:rPr>
          <w:rFonts w:asciiTheme="majorHAnsi" w:hAnsiTheme="majorHAnsi"/>
          <w:color w:val="002060"/>
        </w:rPr>
        <w:t>a) the data subject has unambiguously given his or her consent or</w:t>
      </w:r>
    </w:p>
    <w:p w:rsidR="003038AF" w:rsidRPr="00776292" w:rsidRDefault="003038AF" w:rsidP="00776292">
      <w:pPr>
        <w:pStyle w:val="NoSpacing"/>
        <w:rPr>
          <w:rFonts w:asciiTheme="majorHAnsi" w:hAnsiTheme="majorHAnsi"/>
          <w:color w:val="002060"/>
        </w:rPr>
      </w:pPr>
      <w:r w:rsidRPr="00776292">
        <w:rPr>
          <w:rFonts w:asciiTheme="majorHAnsi" w:hAnsiTheme="majorHAnsi"/>
          <w:color w:val="002060"/>
        </w:rPr>
        <w:t>b) processing is necessary to</w:t>
      </w:r>
    </w:p>
    <w:p w:rsidR="003038AF" w:rsidRPr="00776292" w:rsidRDefault="003038AF" w:rsidP="00776292">
      <w:pPr>
        <w:pStyle w:val="NoSpacing"/>
        <w:rPr>
          <w:rFonts w:asciiTheme="majorHAnsi" w:hAnsiTheme="majorHAnsi"/>
          <w:color w:val="002060"/>
        </w:rPr>
      </w:pPr>
      <w:r w:rsidRPr="00776292">
        <w:rPr>
          <w:rFonts w:asciiTheme="majorHAnsi" w:hAnsiTheme="majorHAnsi"/>
          <w:color w:val="002060"/>
        </w:rPr>
        <w:t>i. perform an institutional task of the EUI or a task carried out in the public interest on the basis of the EUI Convention or other legal and regulatory instruments adopted on the basis thereof or in the legitimate exercise of official authority in the EUI or body or in a third party to whom the data are disclosed,</w:t>
      </w:r>
    </w:p>
    <w:p w:rsidR="003038AF" w:rsidRPr="00776292" w:rsidRDefault="003038AF" w:rsidP="00776292">
      <w:pPr>
        <w:pStyle w:val="NoSpacing"/>
        <w:rPr>
          <w:rFonts w:asciiTheme="majorHAnsi" w:hAnsiTheme="majorHAnsi"/>
          <w:color w:val="002060"/>
        </w:rPr>
      </w:pPr>
      <w:r w:rsidRPr="00776292">
        <w:rPr>
          <w:rFonts w:asciiTheme="majorHAnsi" w:hAnsiTheme="majorHAnsi"/>
          <w:color w:val="002060"/>
        </w:rPr>
        <w:t>ii. comply with a legal obligation to which the Controller is a subject,</w:t>
      </w:r>
    </w:p>
    <w:p w:rsidR="003038AF" w:rsidRPr="00776292" w:rsidRDefault="003038AF" w:rsidP="00776292">
      <w:pPr>
        <w:pStyle w:val="NoSpacing"/>
        <w:rPr>
          <w:rFonts w:asciiTheme="majorHAnsi" w:hAnsiTheme="majorHAnsi"/>
          <w:color w:val="002060"/>
        </w:rPr>
      </w:pPr>
      <w:r w:rsidRPr="00776292">
        <w:rPr>
          <w:rFonts w:asciiTheme="majorHAnsi" w:hAnsiTheme="majorHAnsi"/>
          <w:color w:val="002060"/>
        </w:rPr>
        <w:t>iii. perform a contract to which the data subject is a party, or to take steps at the request of the data subject prior to entering into a contract, or</w:t>
      </w:r>
    </w:p>
    <w:p w:rsidR="00776292" w:rsidRPr="00776292" w:rsidRDefault="003038AF" w:rsidP="00776292">
      <w:pPr>
        <w:pStyle w:val="NoSpacing"/>
        <w:rPr>
          <w:rFonts w:asciiTheme="majorHAnsi" w:hAnsiTheme="majorHAnsi"/>
          <w:color w:val="002060"/>
        </w:rPr>
      </w:pPr>
      <w:r w:rsidRPr="00776292">
        <w:rPr>
          <w:rFonts w:asciiTheme="majorHAnsi" w:hAnsiTheme="majorHAnsi"/>
          <w:color w:val="002060"/>
        </w:rPr>
        <w:t>iv. protect the vital interests of the data subject or of a third party.</w:t>
      </w:r>
    </w:p>
    <w:p w:rsidR="003038AF" w:rsidRPr="00776292" w:rsidRDefault="003038AF" w:rsidP="00776292">
      <w:pPr>
        <w:pStyle w:val="NoSpacing"/>
        <w:rPr>
          <w:rFonts w:asciiTheme="majorHAnsi" w:hAnsiTheme="majorHAnsi"/>
          <w:color w:val="002060"/>
        </w:rPr>
      </w:pPr>
      <w:r w:rsidRPr="00776292">
        <w:rPr>
          <w:rFonts w:asciiTheme="majorHAnsi" w:hAnsiTheme="majorHAnsi"/>
          <w:color w:val="002060"/>
        </w:rPr>
        <w:t>2. Without prejudice to Article 4, 5 and 7, personal data collected exclusively for ensuring the security or the control of the processing systems or operations shall not be used for any other purpose, with the exception of the prevention, investigation, detection and prosecution of serious criminal offences.</w:t>
      </w:r>
    </w:p>
    <w:p w:rsidR="00776292" w:rsidRPr="00BF1784" w:rsidRDefault="00776292" w:rsidP="00776292">
      <w:pPr>
        <w:pStyle w:val="NoSpacing"/>
        <w:rPr>
          <w:rFonts w:asciiTheme="majorHAnsi" w:hAnsiTheme="majorHAnsi"/>
          <w:color w:val="002060"/>
          <w:sz w:val="10"/>
          <w:szCs w:val="10"/>
        </w:rPr>
      </w:pPr>
    </w:p>
    <w:p w:rsidR="003038AF" w:rsidRPr="00776292" w:rsidRDefault="003038AF" w:rsidP="00776292">
      <w:pPr>
        <w:pStyle w:val="NoSpacing"/>
        <w:jc w:val="center"/>
        <w:rPr>
          <w:rFonts w:asciiTheme="majorHAnsi" w:hAnsiTheme="majorHAnsi"/>
          <w:b/>
          <w:color w:val="002060"/>
        </w:rPr>
      </w:pPr>
      <w:r w:rsidRPr="00776292">
        <w:rPr>
          <w:rFonts w:asciiTheme="majorHAnsi" w:hAnsiTheme="majorHAnsi"/>
          <w:b/>
          <w:color w:val="002060"/>
        </w:rPr>
        <w:t>Article 10</w:t>
      </w:r>
    </w:p>
    <w:p w:rsidR="003038AF" w:rsidRPr="00776292" w:rsidRDefault="003038AF" w:rsidP="00776292">
      <w:pPr>
        <w:pStyle w:val="NoSpacing"/>
        <w:jc w:val="center"/>
        <w:rPr>
          <w:rFonts w:asciiTheme="majorHAnsi" w:hAnsiTheme="majorHAnsi"/>
          <w:b/>
          <w:color w:val="002060"/>
        </w:rPr>
      </w:pPr>
      <w:r w:rsidRPr="00776292">
        <w:rPr>
          <w:rFonts w:asciiTheme="majorHAnsi" w:hAnsiTheme="majorHAnsi"/>
          <w:b/>
          <w:color w:val="002060"/>
        </w:rPr>
        <w:t>Confidentiality &amp; Security</w:t>
      </w:r>
    </w:p>
    <w:p w:rsidR="00776292" w:rsidRPr="00BF1784" w:rsidRDefault="00776292" w:rsidP="00776292">
      <w:pPr>
        <w:pStyle w:val="NoSpacing"/>
        <w:rPr>
          <w:rFonts w:asciiTheme="majorHAnsi" w:hAnsiTheme="majorHAnsi"/>
          <w:b/>
          <w:color w:val="002060"/>
          <w:sz w:val="10"/>
          <w:szCs w:val="10"/>
        </w:rPr>
      </w:pPr>
    </w:p>
    <w:p w:rsidR="003038AF" w:rsidRPr="00776292" w:rsidRDefault="003038AF" w:rsidP="00776292">
      <w:pPr>
        <w:pStyle w:val="NoSpacing"/>
        <w:rPr>
          <w:rFonts w:asciiTheme="majorHAnsi" w:hAnsiTheme="majorHAnsi"/>
          <w:color w:val="002060"/>
        </w:rPr>
      </w:pPr>
      <w:r w:rsidRPr="00776292">
        <w:rPr>
          <w:rFonts w:asciiTheme="majorHAnsi" w:hAnsiTheme="majorHAnsi"/>
          <w:color w:val="002060"/>
        </w:rPr>
        <w:t>1. A person employed within the EUI or contracted by the EUI and acting as processor on behalf of the Institute, and who has access to personal data, shall be bound by the duty of confidentiality and shall not process them except on instructions from the controller, unless required to do so by national, Community or international law.</w:t>
      </w:r>
    </w:p>
    <w:p w:rsidR="003038AF" w:rsidRPr="00776292" w:rsidRDefault="003038AF" w:rsidP="00776292">
      <w:pPr>
        <w:pStyle w:val="NoSpacing"/>
        <w:rPr>
          <w:rFonts w:asciiTheme="majorHAnsi" w:hAnsiTheme="majorHAnsi"/>
          <w:color w:val="002060"/>
        </w:rPr>
      </w:pPr>
      <w:r w:rsidRPr="00776292">
        <w:rPr>
          <w:rFonts w:asciiTheme="majorHAnsi" w:hAnsiTheme="majorHAnsi"/>
          <w:color w:val="002060"/>
        </w:rPr>
        <w:t>2. Having regard to the state of the art and the cost of their implementation, the security of personal data shall be safeguarded through adequate technical and organizational measures, according to the EUI’s Data Security Policy.</w:t>
      </w:r>
    </w:p>
    <w:p w:rsidR="003038AF" w:rsidRPr="00776292" w:rsidRDefault="003038AF" w:rsidP="00776292">
      <w:pPr>
        <w:pStyle w:val="NoSpacing"/>
        <w:rPr>
          <w:rFonts w:asciiTheme="majorHAnsi" w:hAnsiTheme="majorHAnsi"/>
          <w:color w:val="002060"/>
        </w:rPr>
      </w:pPr>
      <w:r w:rsidRPr="00776292">
        <w:rPr>
          <w:rFonts w:asciiTheme="majorHAnsi" w:hAnsiTheme="majorHAnsi"/>
          <w:color w:val="002060"/>
        </w:rPr>
        <w:t>The purpose will be to ensure a level of security appropriate to the risks represented by the processing and the nature of the personal data to be processed.</w:t>
      </w:r>
    </w:p>
    <w:p w:rsidR="003038AF" w:rsidRPr="00776292" w:rsidRDefault="003038AF" w:rsidP="00776292">
      <w:pPr>
        <w:pStyle w:val="NoSpacing"/>
        <w:rPr>
          <w:rFonts w:asciiTheme="majorHAnsi" w:hAnsiTheme="majorHAnsi"/>
          <w:color w:val="002060"/>
        </w:rPr>
      </w:pPr>
      <w:r w:rsidRPr="00776292">
        <w:rPr>
          <w:rFonts w:asciiTheme="majorHAnsi" w:hAnsiTheme="majorHAnsi"/>
          <w:color w:val="002060"/>
        </w:rPr>
        <w:t>Such measures shall be taken in particular to prevent any unauthorized disclosure or access, accidental or unlawful destruction or accidental loss, or alteration, and to prevent all other unlawful forms of processing.</w:t>
      </w:r>
    </w:p>
    <w:p w:rsidR="003038AF" w:rsidRPr="00776292" w:rsidRDefault="003038AF" w:rsidP="00776292">
      <w:pPr>
        <w:pStyle w:val="NoSpacing"/>
        <w:rPr>
          <w:rFonts w:asciiTheme="majorHAnsi" w:hAnsiTheme="majorHAnsi"/>
          <w:color w:val="002060"/>
        </w:rPr>
      </w:pPr>
      <w:r w:rsidRPr="00776292">
        <w:rPr>
          <w:rFonts w:asciiTheme="majorHAnsi" w:hAnsiTheme="majorHAnsi"/>
          <w:color w:val="002060"/>
        </w:rPr>
        <w:t>3. Where personal data are processed by automated means, measures shall be taken as far as possible and as appropriate in view of the risks in particular with the aim of:</w:t>
      </w:r>
    </w:p>
    <w:p w:rsidR="003038AF" w:rsidRPr="00776292" w:rsidRDefault="003038AF" w:rsidP="00776292">
      <w:pPr>
        <w:pStyle w:val="NoSpacing"/>
        <w:rPr>
          <w:rFonts w:asciiTheme="majorHAnsi" w:hAnsiTheme="majorHAnsi"/>
          <w:color w:val="002060"/>
        </w:rPr>
      </w:pPr>
      <w:r w:rsidRPr="00776292">
        <w:rPr>
          <w:rFonts w:asciiTheme="majorHAnsi" w:hAnsiTheme="majorHAnsi"/>
          <w:color w:val="002060"/>
        </w:rPr>
        <w:t>(a) preventing any unauthorised person from gaining access to computer systems processing personal data;</w:t>
      </w:r>
    </w:p>
    <w:p w:rsidR="003038AF" w:rsidRPr="00776292" w:rsidRDefault="003038AF" w:rsidP="00776292">
      <w:pPr>
        <w:pStyle w:val="NoSpacing"/>
        <w:rPr>
          <w:rFonts w:asciiTheme="majorHAnsi" w:hAnsiTheme="majorHAnsi"/>
          <w:color w:val="002060"/>
        </w:rPr>
      </w:pPr>
      <w:r w:rsidRPr="00776292">
        <w:rPr>
          <w:rFonts w:asciiTheme="majorHAnsi" w:hAnsiTheme="majorHAnsi"/>
          <w:color w:val="002060"/>
        </w:rPr>
        <w:t>(b) preventing any unauthorised reading, copying, alteration or removal of storage media;</w:t>
      </w:r>
    </w:p>
    <w:p w:rsidR="00BF1784" w:rsidRDefault="003038AF" w:rsidP="00776292">
      <w:pPr>
        <w:pStyle w:val="NoSpacing"/>
        <w:rPr>
          <w:rFonts w:asciiTheme="majorHAnsi" w:hAnsiTheme="majorHAnsi"/>
          <w:color w:val="002060"/>
        </w:rPr>
      </w:pPr>
      <w:r w:rsidRPr="00776292">
        <w:rPr>
          <w:rFonts w:asciiTheme="majorHAnsi" w:hAnsiTheme="majorHAnsi"/>
          <w:color w:val="002060"/>
        </w:rPr>
        <w:t>(c) preventing any unauthorised memory inputs as well as any unauthorised disclosure, alteration or erasure of stored personal data;</w:t>
      </w:r>
    </w:p>
    <w:p w:rsidR="003038AF" w:rsidRPr="00776292" w:rsidRDefault="003038AF" w:rsidP="00776292">
      <w:pPr>
        <w:pStyle w:val="NoSpacing"/>
        <w:rPr>
          <w:rFonts w:asciiTheme="majorHAnsi" w:hAnsiTheme="majorHAnsi"/>
          <w:color w:val="002060"/>
        </w:rPr>
      </w:pPr>
      <w:r w:rsidRPr="00776292">
        <w:rPr>
          <w:rFonts w:asciiTheme="majorHAnsi" w:hAnsiTheme="majorHAnsi"/>
          <w:color w:val="002060"/>
        </w:rPr>
        <w:t>(d) preventing unauthorised persons from using data-processing systems by means of data transmission facilities;</w:t>
      </w:r>
    </w:p>
    <w:p w:rsidR="003038AF" w:rsidRPr="00776292" w:rsidRDefault="003038AF" w:rsidP="00776292">
      <w:pPr>
        <w:pStyle w:val="NoSpacing"/>
        <w:rPr>
          <w:rFonts w:asciiTheme="majorHAnsi" w:hAnsiTheme="majorHAnsi"/>
          <w:color w:val="002060"/>
        </w:rPr>
      </w:pPr>
      <w:r w:rsidRPr="00776292">
        <w:rPr>
          <w:rFonts w:asciiTheme="majorHAnsi" w:hAnsiTheme="majorHAnsi"/>
          <w:color w:val="002060"/>
        </w:rPr>
        <w:lastRenderedPageBreak/>
        <w:t>(e) ensuring that authorised users of a data-processing system can access no personal data other than those to which their access right refers;</w:t>
      </w:r>
    </w:p>
    <w:p w:rsidR="003038AF" w:rsidRPr="00776292" w:rsidRDefault="003038AF" w:rsidP="00776292">
      <w:pPr>
        <w:pStyle w:val="NoSpacing"/>
        <w:rPr>
          <w:rFonts w:asciiTheme="majorHAnsi" w:hAnsiTheme="majorHAnsi"/>
          <w:color w:val="002060"/>
        </w:rPr>
      </w:pPr>
      <w:r w:rsidRPr="00776292">
        <w:rPr>
          <w:rFonts w:asciiTheme="majorHAnsi" w:hAnsiTheme="majorHAnsi"/>
          <w:color w:val="002060"/>
        </w:rPr>
        <w:t>(f) recording which personal data have been communicated, at what times and to whom;</w:t>
      </w:r>
    </w:p>
    <w:p w:rsidR="003038AF" w:rsidRPr="00776292" w:rsidRDefault="003038AF" w:rsidP="00776292">
      <w:pPr>
        <w:pStyle w:val="NoSpacing"/>
        <w:rPr>
          <w:rFonts w:asciiTheme="majorHAnsi" w:hAnsiTheme="majorHAnsi"/>
          <w:color w:val="002060"/>
        </w:rPr>
      </w:pPr>
      <w:r w:rsidRPr="00776292">
        <w:rPr>
          <w:rFonts w:asciiTheme="majorHAnsi" w:hAnsiTheme="majorHAnsi"/>
          <w:color w:val="002060"/>
        </w:rPr>
        <w:t>(g) ensuring that it will subsequently be possible to check which personal data have been processed, at what times and by whom;</w:t>
      </w:r>
    </w:p>
    <w:p w:rsidR="003038AF" w:rsidRPr="00776292" w:rsidRDefault="003038AF" w:rsidP="00776292">
      <w:pPr>
        <w:pStyle w:val="NoSpacing"/>
        <w:rPr>
          <w:rFonts w:asciiTheme="majorHAnsi" w:hAnsiTheme="majorHAnsi"/>
          <w:color w:val="002060"/>
        </w:rPr>
      </w:pPr>
      <w:r w:rsidRPr="00776292">
        <w:rPr>
          <w:rFonts w:asciiTheme="majorHAnsi" w:hAnsiTheme="majorHAnsi"/>
          <w:color w:val="002060"/>
        </w:rPr>
        <w:t>(h) ensuring that personal data being processed on behalf of third parties can be processed only in the manner prescribed by the contracting Institute;</w:t>
      </w:r>
    </w:p>
    <w:p w:rsidR="003038AF" w:rsidRPr="00776292" w:rsidRDefault="003038AF" w:rsidP="00776292">
      <w:pPr>
        <w:pStyle w:val="NoSpacing"/>
        <w:rPr>
          <w:rFonts w:asciiTheme="majorHAnsi" w:hAnsiTheme="majorHAnsi"/>
          <w:color w:val="002060"/>
        </w:rPr>
      </w:pPr>
      <w:r w:rsidRPr="00776292">
        <w:rPr>
          <w:rFonts w:asciiTheme="majorHAnsi" w:hAnsiTheme="majorHAnsi"/>
          <w:color w:val="002060"/>
        </w:rPr>
        <w:t>(i) ensuring that, during communication of personal data and during transport of storage media, the data cannot be read, copied or erased without authorisation;</w:t>
      </w:r>
    </w:p>
    <w:p w:rsidR="003038AF" w:rsidRPr="00776292" w:rsidRDefault="003038AF" w:rsidP="00776292">
      <w:pPr>
        <w:pStyle w:val="NoSpacing"/>
        <w:rPr>
          <w:rFonts w:asciiTheme="majorHAnsi" w:hAnsiTheme="majorHAnsi"/>
          <w:color w:val="002060"/>
        </w:rPr>
      </w:pPr>
      <w:r w:rsidRPr="00776292">
        <w:rPr>
          <w:rFonts w:asciiTheme="majorHAnsi" w:hAnsiTheme="majorHAnsi"/>
          <w:color w:val="002060"/>
        </w:rPr>
        <w:t>(j) designing the organisational structure within the Institute in such a way that it will meet the special requirements of data protection.</w:t>
      </w:r>
    </w:p>
    <w:p w:rsidR="003038AF" w:rsidRDefault="003038AF" w:rsidP="00776292">
      <w:pPr>
        <w:pStyle w:val="NoSpacing"/>
        <w:rPr>
          <w:rFonts w:asciiTheme="majorHAnsi" w:hAnsiTheme="majorHAnsi"/>
          <w:color w:val="002060"/>
        </w:rPr>
      </w:pPr>
      <w:r w:rsidRPr="00776292">
        <w:rPr>
          <w:rFonts w:asciiTheme="majorHAnsi" w:hAnsiTheme="majorHAnsi"/>
          <w:color w:val="002060"/>
        </w:rPr>
        <w:t>4. Data subjects shall be informed about security risks and any security breaches potentially concerning their data shall be communicated to them.</w:t>
      </w:r>
    </w:p>
    <w:p w:rsidR="00776292" w:rsidRPr="00BF1784" w:rsidRDefault="00776292" w:rsidP="00776292">
      <w:pPr>
        <w:pStyle w:val="NoSpacing"/>
        <w:rPr>
          <w:rFonts w:asciiTheme="majorHAnsi" w:hAnsiTheme="majorHAnsi"/>
          <w:color w:val="002060"/>
          <w:sz w:val="10"/>
          <w:szCs w:val="10"/>
        </w:rPr>
      </w:pPr>
    </w:p>
    <w:p w:rsidR="003038AF" w:rsidRPr="00776292" w:rsidRDefault="003038AF" w:rsidP="00776292">
      <w:pPr>
        <w:pStyle w:val="NoSpacing"/>
        <w:jc w:val="center"/>
        <w:rPr>
          <w:rFonts w:asciiTheme="majorHAnsi" w:hAnsiTheme="majorHAnsi"/>
          <w:b/>
          <w:color w:val="002060"/>
        </w:rPr>
      </w:pPr>
      <w:r w:rsidRPr="00776292">
        <w:rPr>
          <w:rFonts w:asciiTheme="majorHAnsi" w:hAnsiTheme="majorHAnsi"/>
          <w:b/>
          <w:color w:val="002060"/>
        </w:rPr>
        <w:t>Article 13</w:t>
      </w:r>
    </w:p>
    <w:p w:rsidR="00776292" w:rsidRPr="00776292" w:rsidRDefault="003038AF" w:rsidP="00776292">
      <w:pPr>
        <w:pStyle w:val="NoSpacing"/>
        <w:jc w:val="center"/>
        <w:rPr>
          <w:rFonts w:asciiTheme="majorHAnsi" w:hAnsiTheme="majorHAnsi"/>
          <w:b/>
          <w:color w:val="002060"/>
        </w:rPr>
      </w:pPr>
      <w:r w:rsidRPr="00776292">
        <w:rPr>
          <w:rFonts w:asciiTheme="majorHAnsi" w:hAnsiTheme="majorHAnsi"/>
          <w:b/>
          <w:color w:val="002060"/>
        </w:rPr>
        <w:t>Transfer of personal data to third parties</w:t>
      </w:r>
    </w:p>
    <w:p w:rsidR="00776292" w:rsidRPr="00BF1784" w:rsidRDefault="00776292" w:rsidP="00776292">
      <w:pPr>
        <w:pStyle w:val="NoSpacing"/>
        <w:rPr>
          <w:rFonts w:asciiTheme="majorHAnsi" w:hAnsiTheme="majorHAnsi"/>
          <w:b/>
          <w:color w:val="002060"/>
          <w:sz w:val="10"/>
          <w:szCs w:val="10"/>
        </w:rPr>
      </w:pPr>
    </w:p>
    <w:p w:rsidR="003038AF" w:rsidRPr="00776292" w:rsidRDefault="003038AF" w:rsidP="00776292">
      <w:pPr>
        <w:pStyle w:val="NoSpacing"/>
        <w:rPr>
          <w:rFonts w:asciiTheme="majorHAnsi" w:hAnsiTheme="majorHAnsi"/>
          <w:color w:val="002060"/>
        </w:rPr>
      </w:pPr>
      <w:r w:rsidRPr="00776292">
        <w:rPr>
          <w:rFonts w:asciiTheme="majorHAnsi" w:hAnsiTheme="majorHAnsi"/>
          <w:color w:val="002060"/>
        </w:rPr>
        <w:t>1. Subject to the requirements of paragraph 2, personal data may be transferred between the EUI and third parties, such as member states, public authorities, institutions and companies only for institutional purposes, and only when all parties of the transfer have in place adequate safeguards for the protection of privacy compatible with Directive 95/46/EC”.</w:t>
      </w:r>
    </w:p>
    <w:p w:rsidR="003038AF" w:rsidRPr="00776292" w:rsidRDefault="003038AF" w:rsidP="00776292">
      <w:pPr>
        <w:pStyle w:val="NoSpacing"/>
        <w:rPr>
          <w:rFonts w:asciiTheme="majorHAnsi" w:hAnsiTheme="majorHAnsi"/>
          <w:color w:val="002060"/>
        </w:rPr>
      </w:pPr>
      <w:r w:rsidRPr="00776292">
        <w:rPr>
          <w:rFonts w:asciiTheme="majorHAnsi" w:hAnsiTheme="majorHAnsi"/>
          <w:color w:val="002060"/>
        </w:rPr>
        <w:t>2. Personal data may be transferred to recipients subject to national law adopted for the</w:t>
      </w:r>
    </w:p>
    <w:p w:rsidR="003038AF" w:rsidRPr="00776292" w:rsidRDefault="003038AF" w:rsidP="00776292">
      <w:pPr>
        <w:pStyle w:val="NoSpacing"/>
        <w:rPr>
          <w:rFonts w:asciiTheme="majorHAnsi" w:hAnsiTheme="majorHAnsi"/>
          <w:color w:val="002060"/>
        </w:rPr>
      </w:pPr>
      <w:r w:rsidRPr="00776292">
        <w:rPr>
          <w:rFonts w:asciiTheme="majorHAnsi" w:hAnsiTheme="majorHAnsi"/>
          <w:color w:val="002060"/>
        </w:rPr>
        <w:t>implementation of Directive 95/46/EC by a President’s reasoned Decision after notification to the Data Protection Officer and if necessary, also to the Data Protection Committee, subject to appropriate specific safeguards</w:t>
      </w:r>
    </w:p>
    <w:p w:rsidR="003038AF" w:rsidRPr="00776292" w:rsidRDefault="003038AF" w:rsidP="00776292">
      <w:pPr>
        <w:pStyle w:val="NoSpacing"/>
        <w:rPr>
          <w:rFonts w:asciiTheme="majorHAnsi" w:hAnsiTheme="majorHAnsi"/>
          <w:color w:val="002060"/>
        </w:rPr>
      </w:pPr>
      <w:r w:rsidRPr="00776292">
        <w:rPr>
          <w:rFonts w:asciiTheme="majorHAnsi" w:hAnsiTheme="majorHAnsi"/>
          <w:color w:val="002060"/>
        </w:rPr>
        <w:t>a) as long as the data are necessary for the legitimate performance of tasks covered by the competence of the recipient and</w:t>
      </w:r>
    </w:p>
    <w:p w:rsidR="003038AF" w:rsidRPr="00776292" w:rsidRDefault="003038AF" w:rsidP="00776292">
      <w:pPr>
        <w:pStyle w:val="NoSpacing"/>
        <w:rPr>
          <w:rFonts w:asciiTheme="majorHAnsi" w:hAnsiTheme="majorHAnsi"/>
          <w:color w:val="002060"/>
        </w:rPr>
      </w:pPr>
      <w:r w:rsidRPr="00776292">
        <w:rPr>
          <w:rFonts w:asciiTheme="majorHAnsi" w:hAnsiTheme="majorHAnsi"/>
          <w:color w:val="002060"/>
        </w:rPr>
        <w:t>b) if the recipient establishes that the data are necessary for the performance of a task</w:t>
      </w:r>
    </w:p>
    <w:p w:rsidR="003038AF" w:rsidRPr="00776292" w:rsidRDefault="003038AF" w:rsidP="00776292">
      <w:pPr>
        <w:pStyle w:val="NoSpacing"/>
        <w:rPr>
          <w:rFonts w:asciiTheme="majorHAnsi" w:hAnsiTheme="majorHAnsi"/>
          <w:color w:val="002060"/>
        </w:rPr>
      </w:pPr>
      <w:r w:rsidRPr="00776292">
        <w:rPr>
          <w:rFonts w:asciiTheme="majorHAnsi" w:hAnsiTheme="majorHAnsi"/>
          <w:color w:val="002060"/>
        </w:rPr>
        <w:t>carried out in the public interest or subject to the exercise of public authority or</w:t>
      </w:r>
    </w:p>
    <w:p w:rsidR="003038AF" w:rsidRDefault="003038AF" w:rsidP="00776292">
      <w:pPr>
        <w:pStyle w:val="NoSpacing"/>
        <w:rPr>
          <w:rFonts w:asciiTheme="majorHAnsi" w:hAnsiTheme="majorHAnsi"/>
          <w:color w:val="002060"/>
        </w:rPr>
      </w:pPr>
      <w:r w:rsidRPr="00776292">
        <w:rPr>
          <w:rFonts w:asciiTheme="majorHAnsi" w:hAnsiTheme="majorHAnsi"/>
          <w:color w:val="002060"/>
        </w:rPr>
        <w:t>c) if the recipient establishes the necessity of having the data transferred and if there is no reason to assume that the data subject’s legitimate interests might be prejudiced.</w:t>
      </w:r>
    </w:p>
    <w:p w:rsidR="00776292" w:rsidRPr="00776292" w:rsidRDefault="00776292" w:rsidP="00776292">
      <w:pPr>
        <w:pStyle w:val="NoSpacing"/>
        <w:rPr>
          <w:rFonts w:asciiTheme="majorHAnsi" w:hAnsiTheme="majorHAnsi"/>
          <w:color w:val="002060"/>
        </w:rPr>
      </w:pPr>
    </w:p>
    <w:p w:rsidR="003038AF" w:rsidRPr="00776292" w:rsidRDefault="003038AF" w:rsidP="00776292">
      <w:pPr>
        <w:pStyle w:val="NoSpacing"/>
        <w:rPr>
          <w:rFonts w:asciiTheme="majorHAnsi" w:hAnsiTheme="majorHAnsi"/>
          <w:b/>
          <w:color w:val="002060"/>
        </w:rPr>
      </w:pPr>
      <w:r w:rsidRPr="00776292">
        <w:rPr>
          <w:rFonts w:asciiTheme="majorHAnsi" w:hAnsiTheme="majorHAnsi"/>
          <w:b/>
          <w:color w:val="002060"/>
        </w:rPr>
        <w:t>Abstracts from the Service Rules of Administrative Staff applicable to Permanent Staff Members and Conditions of Employment of Other Servants of the European University Institute (EUI)</w:t>
      </w:r>
    </w:p>
    <w:p w:rsidR="00BF1784" w:rsidRDefault="00817961" w:rsidP="00BF1784">
      <w:pPr>
        <w:pStyle w:val="NoSpacing"/>
        <w:jc w:val="center"/>
        <w:rPr>
          <w:rFonts w:asciiTheme="majorHAnsi" w:hAnsiTheme="majorHAnsi"/>
          <w:i/>
          <w:color w:val="002060"/>
        </w:rPr>
      </w:pPr>
      <w:r>
        <w:rPr>
          <w:rFonts w:asciiTheme="majorHAnsi" w:hAnsiTheme="majorHAnsi"/>
          <w:b/>
          <w:color w:val="002060"/>
        </w:rPr>
        <w:pict>
          <v:rect id="_x0000_i1026" style="width:0;height:1.5pt" o:hralign="center" o:hrstd="t" o:hr="t" fillcolor="#a0a0a0" stroked="f"/>
        </w:pict>
      </w:r>
      <w:r w:rsidR="003038AF" w:rsidRPr="00776292">
        <w:rPr>
          <w:rFonts w:asciiTheme="majorHAnsi" w:hAnsiTheme="majorHAnsi"/>
          <w:i/>
          <w:color w:val="002060"/>
        </w:rPr>
        <w:t>Article 17</w:t>
      </w:r>
    </w:p>
    <w:p w:rsidR="00BF1784" w:rsidRPr="00BF1784" w:rsidRDefault="00BF1784" w:rsidP="00BF1784">
      <w:pPr>
        <w:pStyle w:val="NoSpacing"/>
        <w:jc w:val="center"/>
        <w:rPr>
          <w:rFonts w:asciiTheme="majorHAnsi" w:hAnsiTheme="majorHAnsi"/>
          <w:i/>
          <w:color w:val="002060"/>
          <w:sz w:val="10"/>
          <w:szCs w:val="10"/>
        </w:rPr>
      </w:pPr>
    </w:p>
    <w:p w:rsidR="003038AF" w:rsidRPr="00776292" w:rsidRDefault="003038AF" w:rsidP="00776292">
      <w:pPr>
        <w:pStyle w:val="NoSpacing"/>
        <w:rPr>
          <w:rFonts w:asciiTheme="majorHAnsi" w:hAnsiTheme="majorHAnsi"/>
          <w:color w:val="002060"/>
        </w:rPr>
      </w:pPr>
      <w:r w:rsidRPr="00776292">
        <w:rPr>
          <w:rFonts w:asciiTheme="majorHAnsi" w:hAnsiTheme="majorHAnsi"/>
          <w:color w:val="002060"/>
        </w:rPr>
        <w:t>1. A staff member shall refrain from any unauthorised disclosure of information received in the line of duty, unless that information has already been made public or is accessible to the public.</w:t>
      </w:r>
    </w:p>
    <w:p w:rsidR="003038AF" w:rsidRPr="00776292" w:rsidRDefault="003038AF" w:rsidP="00776292">
      <w:pPr>
        <w:pStyle w:val="NoSpacing"/>
        <w:rPr>
          <w:rFonts w:asciiTheme="majorHAnsi" w:hAnsiTheme="majorHAnsi"/>
          <w:color w:val="002060"/>
        </w:rPr>
      </w:pPr>
      <w:r w:rsidRPr="00776292">
        <w:rPr>
          <w:rFonts w:asciiTheme="majorHAnsi" w:hAnsiTheme="majorHAnsi"/>
          <w:color w:val="002060"/>
        </w:rPr>
        <w:t>2. A staff member shall continue to be bound by this obligation after leaving the service.</w:t>
      </w:r>
    </w:p>
    <w:p w:rsidR="00BF1784" w:rsidRDefault="00BF1784" w:rsidP="00BF1784">
      <w:pPr>
        <w:pStyle w:val="NoSpacing"/>
        <w:jc w:val="center"/>
        <w:rPr>
          <w:rFonts w:asciiTheme="majorHAnsi" w:hAnsiTheme="majorHAnsi"/>
          <w:b/>
          <w:i/>
          <w:color w:val="002060"/>
        </w:rPr>
      </w:pPr>
    </w:p>
    <w:p w:rsidR="003038AF" w:rsidRPr="00776292" w:rsidRDefault="003038AF" w:rsidP="00BF1784">
      <w:pPr>
        <w:pStyle w:val="NoSpacing"/>
        <w:jc w:val="center"/>
        <w:rPr>
          <w:rFonts w:asciiTheme="majorHAnsi" w:hAnsiTheme="majorHAnsi"/>
          <w:b/>
          <w:color w:val="002060"/>
        </w:rPr>
      </w:pPr>
      <w:r w:rsidRPr="00776292">
        <w:rPr>
          <w:rFonts w:asciiTheme="majorHAnsi" w:hAnsiTheme="majorHAnsi"/>
          <w:b/>
          <w:bCs/>
          <w:color w:val="002060"/>
        </w:rPr>
        <w:t xml:space="preserve">Abstracts from the </w:t>
      </w:r>
      <w:r w:rsidRPr="00776292">
        <w:rPr>
          <w:rFonts w:asciiTheme="majorHAnsi" w:hAnsiTheme="majorHAnsi"/>
          <w:b/>
          <w:color w:val="002060"/>
        </w:rPr>
        <w:t>Conditions of Employment of Teaching Staff of the European University Institute (EUI)</w:t>
      </w:r>
    </w:p>
    <w:p w:rsidR="00BF1784" w:rsidRDefault="00817961" w:rsidP="00BF1784">
      <w:pPr>
        <w:pStyle w:val="NoSpacing"/>
        <w:jc w:val="center"/>
        <w:rPr>
          <w:rFonts w:asciiTheme="majorHAnsi" w:hAnsiTheme="majorHAnsi"/>
          <w:i/>
          <w:iCs/>
          <w:color w:val="002060"/>
        </w:rPr>
      </w:pPr>
      <w:r>
        <w:rPr>
          <w:rFonts w:asciiTheme="majorHAnsi" w:hAnsiTheme="majorHAnsi"/>
          <w:b/>
          <w:color w:val="002060"/>
        </w:rPr>
        <w:pict>
          <v:rect id="_x0000_i1027" style="width:0;height:1.5pt" o:hralign="center" o:hrstd="t" o:hr="t" fillcolor="#a0a0a0" stroked="f"/>
        </w:pict>
      </w:r>
      <w:r w:rsidR="003038AF" w:rsidRPr="00776292">
        <w:rPr>
          <w:rFonts w:asciiTheme="majorHAnsi" w:hAnsiTheme="majorHAnsi"/>
          <w:i/>
          <w:iCs/>
          <w:color w:val="002060"/>
        </w:rPr>
        <w:t>Article 2</w:t>
      </w:r>
    </w:p>
    <w:p w:rsidR="00BF1784" w:rsidRPr="00BF1784" w:rsidRDefault="00BF1784" w:rsidP="00BF1784">
      <w:pPr>
        <w:pStyle w:val="NoSpacing"/>
        <w:jc w:val="center"/>
        <w:rPr>
          <w:rFonts w:asciiTheme="majorHAnsi" w:hAnsiTheme="majorHAnsi"/>
          <w:i/>
          <w:iCs/>
          <w:color w:val="002060"/>
          <w:sz w:val="10"/>
          <w:szCs w:val="10"/>
        </w:rPr>
      </w:pPr>
    </w:p>
    <w:p w:rsidR="003038AF" w:rsidRPr="00776292" w:rsidRDefault="003038AF" w:rsidP="00776292">
      <w:pPr>
        <w:pStyle w:val="NoSpacing"/>
        <w:rPr>
          <w:rFonts w:asciiTheme="majorHAnsi" w:hAnsiTheme="majorHAnsi"/>
          <w:i/>
          <w:iCs/>
          <w:color w:val="002060"/>
        </w:rPr>
      </w:pPr>
      <w:r w:rsidRPr="00776292">
        <w:rPr>
          <w:rFonts w:asciiTheme="majorHAnsi" w:hAnsiTheme="majorHAnsi"/>
          <w:color w:val="002060"/>
        </w:rPr>
        <w:t xml:space="preserve">1. A full-time contract holder,…., shall carry out his duties and conduct himself solely with the interests of the Institute in mind. He shall abstain from any action or behaviour which may reflect adversely upon his position or affect his ability to perform his duties </w:t>
      </w:r>
    </w:p>
    <w:p w:rsidR="003038AF" w:rsidRPr="00776292" w:rsidRDefault="003038AF" w:rsidP="00776292">
      <w:pPr>
        <w:pStyle w:val="NoSpacing"/>
        <w:rPr>
          <w:rFonts w:asciiTheme="majorHAnsi" w:hAnsiTheme="majorHAnsi" w:cs="Calibri"/>
          <w:color w:val="002060"/>
          <w:lang w:eastAsia="en-GB"/>
        </w:rPr>
      </w:pPr>
    </w:p>
    <w:p w:rsidR="003038AF" w:rsidRPr="00776292" w:rsidRDefault="003038AF" w:rsidP="00BF1784">
      <w:pPr>
        <w:pStyle w:val="NoSpacing"/>
        <w:jc w:val="center"/>
        <w:rPr>
          <w:rFonts w:asciiTheme="majorHAnsi" w:hAnsiTheme="majorHAnsi" w:cs="Calibri"/>
          <w:b/>
          <w:bCs/>
          <w:color w:val="002060"/>
          <w:lang w:eastAsia="en-GB"/>
        </w:rPr>
      </w:pPr>
      <w:r w:rsidRPr="00776292">
        <w:rPr>
          <w:rFonts w:asciiTheme="majorHAnsi" w:hAnsiTheme="majorHAnsi" w:cs="Calibri"/>
          <w:b/>
          <w:color w:val="002060"/>
          <w:lang w:eastAsia="en-GB"/>
        </w:rPr>
        <w:t>Abstracts from President’s Decision No. 39 of 27 August 2013 laying</w:t>
      </w:r>
      <w:r w:rsidRPr="00776292">
        <w:rPr>
          <w:rFonts w:asciiTheme="majorHAnsi" w:hAnsiTheme="majorHAnsi" w:cs="Calibri"/>
          <w:b/>
          <w:bCs/>
          <w:color w:val="002060"/>
          <w:lang w:eastAsia="en-GB"/>
        </w:rPr>
        <w:t xml:space="preserve"> down the provisions </w:t>
      </w:r>
      <w:r w:rsidRPr="00776292">
        <w:rPr>
          <w:rFonts w:asciiTheme="majorHAnsi" w:hAnsiTheme="majorHAnsi" w:cs="Calibri"/>
          <w:b/>
          <w:color w:val="002060"/>
          <w:lang w:eastAsia="en-GB"/>
        </w:rPr>
        <w:t>governing</w:t>
      </w:r>
      <w:r w:rsidRPr="00776292">
        <w:rPr>
          <w:rFonts w:asciiTheme="majorHAnsi" w:hAnsiTheme="majorHAnsi" w:cs="Calibri"/>
          <w:b/>
          <w:bCs/>
          <w:color w:val="002060"/>
          <w:lang w:eastAsia="en-GB"/>
        </w:rPr>
        <w:t xml:space="preserve"> traineeships at the European University Institute</w:t>
      </w:r>
    </w:p>
    <w:p w:rsidR="003038AF" w:rsidRPr="00776292" w:rsidRDefault="00817961" w:rsidP="00776292">
      <w:pPr>
        <w:pStyle w:val="NoSpacing"/>
        <w:rPr>
          <w:rFonts w:asciiTheme="majorHAnsi" w:hAnsiTheme="majorHAnsi" w:cs="Calibri"/>
          <w:color w:val="002060"/>
          <w:lang w:eastAsia="en-GB"/>
        </w:rPr>
      </w:pPr>
      <w:r>
        <w:rPr>
          <w:rFonts w:asciiTheme="majorHAnsi" w:hAnsiTheme="majorHAnsi"/>
          <w:b/>
          <w:color w:val="002060"/>
        </w:rPr>
        <w:pict>
          <v:rect id="_x0000_i1028" style="width:0;height:1.5pt" o:hralign="center" o:hrstd="t" o:hr="t" fillcolor="#a0a0a0" stroked="f"/>
        </w:pict>
      </w:r>
    </w:p>
    <w:p w:rsidR="003038AF" w:rsidRPr="00776292" w:rsidRDefault="003038AF" w:rsidP="00BF1784">
      <w:pPr>
        <w:pStyle w:val="NoSpacing"/>
        <w:jc w:val="center"/>
        <w:rPr>
          <w:rFonts w:asciiTheme="majorHAnsi" w:hAnsiTheme="majorHAnsi" w:cs="Calibri"/>
          <w:b/>
          <w:i/>
          <w:color w:val="002060"/>
          <w:lang w:eastAsia="en-GB"/>
        </w:rPr>
      </w:pPr>
      <w:r w:rsidRPr="00776292">
        <w:rPr>
          <w:rFonts w:asciiTheme="majorHAnsi" w:hAnsiTheme="majorHAnsi" w:cs="Calibri"/>
          <w:b/>
          <w:bCs/>
          <w:i/>
          <w:color w:val="002060"/>
          <w:lang w:eastAsia="en-GB"/>
        </w:rPr>
        <w:t>Rights and Duties of trainees</w:t>
      </w:r>
    </w:p>
    <w:p w:rsidR="00BF1784" w:rsidRDefault="003038AF" w:rsidP="00BF1784">
      <w:pPr>
        <w:pStyle w:val="NoSpacing"/>
        <w:jc w:val="center"/>
        <w:rPr>
          <w:rFonts w:asciiTheme="majorHAnsi" w:hAnsiTheme="majorHAnsi" w:cs="Calibri"/>
          <w:i/>
          <w:iCs/>
          <w:color w:val="002060"/>
          <w:lang w:eastAsia="en-GB"/>
        </w:rPr>
      </w:pPr>
      <w:r w:rsidRPr="00776292">
        <w:rPr>
          <w:rFonts w:asciiTheme="majorHAnsi" w:hAnsiTheme="majorHAnsi" w:cs="Calibri"/>
          <w:i/>
          <w:iCs/>
          <w:color w:val="002060"/>
          <w:lang w:eastAsia="en-GB"/>
        </w:rPr>
        <w:t>Article 8</w:t>
      </w:r>
    </w:p>
    <w:p w:rsidR="00BF1784" w:rsidRPr="00BF1784" w:rsidRDefault="00BF1784" w:rsidP="00BF1784">
      <w:pPr>
        <w:pStyle w:val="NoSpacing"/>
        <w:jc w:val="center"/>
        <w:rPr>
          <w:rFonts w:asciiTheme="majorHAnsi" w:hAnsiTheme="majorHAnsi" w:cs="Calibri"/>
          <w:i/>
          <w:iCs/>
          <w:color w:val="002060"/>
          <w:sz w:val="10"/>
          <w:szCs w:val="10"/>
          <w:lang w:eastAsia="en-GB"/>
        </w:rPr>
      </w:pPr>
    </w:p>
    <w:p w:rsidR="007B7FF4" w:rsidRPr="00473581" w:rsidRDefault="003038AF" w:rsidP="00BF1784">
      <w:pPr>
        <w:pStyle w:val="NoSpacing"/>
        <w:rPr>
          <w:rFonts w:asciiTheme="majorHAnsi" w:hAnsiTheme="majorHAnsi" w:cs="Arial"/>
          <w:color w:val="002060"/>
          <w:lang w:eastAsia="en-GB"/>
        </w:rPr>
      </w:pPr>
      <w:r w:rsidRPr="00776292">
        <w:rPr>
          <w:rFonts w:asciiTheme="majorHAnsi" w:hAnsiTheme="majorHAnsi"/>
          <w:color w:val="002060"/>
        </w:rPr>
        <w:t xml:space="preserve">4.  Trainees shall observe the traineeship programme and rules and the EUI’s in-house working rules, especially those on security and confidentiality. They shall also comply with the data protection rules currently in force at the EUI. </w:t>
      </w:r>
    </w:p>
    <w:sectPr w:rsidR="007B7FF4" w:rsidRPr="00473581" w:rsidSect="00BF1784">
      <w:footerReference w:type="default" r:id="rId10"/>
      <w:pgSz w:w="11906" w:h="16838"/>
      <w:pgMar w:top="851" w:right="991"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A3B" w:rsidRDefault="00886A3B" w:rsidP="00B05C24">
      <w:pPr>
        <w:spacing w:after="0" w:line="240" w:lineRule="auto"/>
      </w:pPr>
      <w:r>
        <w:separator/>
      </w:r>
    </w:p>
  </w:endnote>
  <w:endnote w:type="continuationSeparator" w:id="0">
    <w:p w:rsidR="00886A3B" w:rsidRDefault="00886A3B" w:rsidP="00B05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26" w:rsidRDefault="00FE37BA" w:rsidP="00BF1784">
    <w:pPr>
      <w:ind w:right="260"/>
    </w:pPr>
    <w:r>
      <w:rPr>
        <w:noProof/>
        <w:lang w:val="en-US" w:eastAsia="zh-TW"/>
      </w:rPr>
      <mc:AlternateContent>
        <mc:Choice Requires="wps">
          <w:drawing>
            <wp:anchor distT="0" distB="0" distL="114300" distR="114300" simplePos="0" relativeHeight="251658240" behindDoc="0" locked="0" layoutInCell="1" allowOverlap="1" wp14:anchorId="4974AD04" wp14:editId="1C1E5EBA">
              <wp:simplePos x="0" y="0"/>
              <wp:positionH relativeFrom="page">
                <wp:posOffset>6879590</wp:posOffset>
              </wp:positionH>
              <wp:positionV relativeFrom="page">
                <wp:posOffset>9943465</wp:posOffset>
              </wp:positionV>
              <wp:extent cx="372745" cy="323215"/>
              <wp:effectExtent l="2540" t="0" r="2540" b="127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3232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03626" w:rsidRPr="00403626" w:rsidRDefault="00403626">
                          <w:pPr>
                            <w:spacing w:after="0"/>
                            <w:jc w:val="center"/>
                            <w:rPr>
                              <w:color w:val="0F243E"/>
                              <w:sz w:val="26"/>
                              <w:szCs w:val="26"/>
                            </w:rPr>
                          </w:pP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541.7pt;margin-top:782.95pt;width:29.35pt;height:25.45pt;z-index:251658240;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DKgQIAAAkFAAAOAAAAZHJzL2Uyb0RvYy54bWysVNuO2yAQfa/Uf0C8Z32Jc7EVZ7XZratK&#10;24u02w8ggGNUGyiQ2NtV/70DTrLp5aGq6gcMw3A4M3OG1fXQtejAjRVKlji5ijHikiom5K7Enx+r&#10;yRIj64hkpFWSl/iJW3y9fv1q1euCp6pRLeMGAYi0Ra9L3DiniyiytOEdsVdKcwmbtTIdcbA0u4gZ&#10;0gN610ZpHM+jXhmmjaLcWrDejZt4HfDrmlP3sa4td6gtMXBzYTRh3PoxWq9IsTNEN4IeaZB/YNER&#10;IeHSM9QdcQTtjfgNqhPUKKtqd0VVF6m6FpSHGCCaJP4lmoeGaB5igeRYfU6T/X+w9MPhk0GCQe0w&#10;kqSDEj3ywaGNGlCW+/T02hbg9aDBzw1g964+VKvvFf1ikVS3DZE7fmOM6htOGNBL/Mno4uiIYz3I&#10;tn+vGNxD9k4FoKE2nQeEbCBAhzI9nUvjuVAwThfpIpthRGFrmk7TZBZuIMXpsDbWveWqQ35SYgOV&#10;D+DkcG+dJ0OKk0sgr1rBKtG2YWF229vWoAMBlVThO6LbS7dWemep/LERcbQAR7jD73m2oerPeZJm&#10;8SbNJ9V8uZhkVTab5It4OYmTfJPP4yzP7qrvnmCSFY1gjMt7IflJgUn2dxU+9sKonaBB1Jd4Pp3F&#10;Y4Uu2dvLIOPw/SnITjhoyFZ0JV6enUjh6/pGMgibFI6IdpxHP9MPWYYcnP4hK0EFvvCjBNywHQDF&#10;S2Or2BPowSioFxQdXhGYNMp8w6iHjiyx/bonhmPUvpOgKd++YZLNFikszMm6vbQSSQGixNQZjMbF&#10;rRsbfq+N2DVwx0m/N6DASgR1vPA56hb6LYRxfBt8Q1+ug9fLC7b+AQAA//8DAFBLAwQUAAYACAAA&#10;ACEAgwnWb+UAAAAPAQAADwAAAGRycy9kb3ducmV2LnhtbEyPzU7DMBCE70i8g7VI3KiTkiYhxKkA&#10;BfEjcaBw6NGNlyQQ25HtpoGnZ3uC24z20+xMuZ71wCZ0vrdGQLyIgKFprOpNK+D97f4iB+aDNEoO&#10;1qCAb/Swrk5PSlkoezCvOG1CyyjE+EIK6EIYC85906GWfmFHNHT7sE7LQNa1XDl5oHA98GUUpVzL&#10;3tCHTo5412HztdlrAfXzy2M9bfH2J3nI6u2nytxTnQlxfjbfXAMLOIc/GI71qTpU1Gln90Z5NpCP&#10;8suEWFKrdHUF7MjEyTIGtiOVxmkOvCr5/x3VLwAAAP//AwBQSwECLQAUAAYACAAAACEAtoM4kv4A&#10;AADhAQAAEwAAAAAAAAAAAAAAAAAAAAAAW0NvbnRlbnRfVHlwZXNdLnhtbFBLAQItABQABgAIAAAA&#10;IQA4/SH/1gAAAJQBAAALAAAAAAAAAAAAAAAAAC8BAABfcmVscy8ucmVsc1BLAQItABQABgAIAAAA&#10;IQDHvyDKgQIAAAkFAAAOAAAAAAAAAAAAAAAAAC4CAABkcnMvZTJvRG9jLnhtbFBLAQItABQABgAI&#10;AAAAIQCDCdZv5QAAAA8BAAAPAAAAAAAAAAAAAAAAANsEAABkcnMvZG93bnJldi54bWxQSwUGAAAA&#10;AAQABADzAAAA7QUAAAAA&#10;" stroked="f" strokeweight=".5pt">
              <v:textbox style="mso-fit-shape-to-text:t" inset="0,,0">
                <w:txbxContent>
                  <w:p w:rsidR="00403626" w:rsidRPr="00403626" w:rsidRDefault="00403626">
                    <w:pPr>
                      <w:spacing w:after="0"/>
                      <w:jc w:val="center"/>
                      <w:rPr>
                        <w:color w:val="0F243E"/>
                        <w:sz w:val="26"/>
                        <w:szCs w:val="2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A3B" w:rsidRDefault="00886A3B" w:rsidP="00B05C24">
      <w:pPr>
        <w:spacing w:after="0" w:line="240" w:lineRule="auto"/>
      </w:pPr>
      <w:r>
        <w:separator/>
      </w:r>
    </w:p>
  </w:footnote>
  <w:footnote w:type="continuationSeparator" w:id="0">
    <w:p w:rsidR="00886A3B" w:rsidRDefault="00886A3B" w:rsidP="00B05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30206"/>
    <w:multiLevelType w:val="hybridMultilevel"/>
    <w:tmpl w:val="C0262188"/>
    <w:lvl w:ilvl="0" w:tplc="0809000F">
      <w:start w:val="1"/>
      <w:numFmt w:val="decimal"/>
      <w:lvlText w:val="%1."/>
      <w:lvlJc w:val="left"/>
      <w:pPr>
        <w:ind w:left="1080" w:hanging="360"/>
      </w:pPr>
      <w:rPr>
        <w:rFonts w:hint="default"/>
      </w:rPr>
    </w:lvl>
    <w:lvl w:ilvl="1" w:tplc="0809000F">
      <w:start w:val="1"/>
      <w:numFmt w:val="decimal"/>
      <w:lvlText w:val="%2."/>
      <w:lvlJc w:val="left"/>
      <w:pPr>
        <w:ind w:left="1800" w:hanging="360"/>
      </w:pPr>
    </w:lvl>
    <w:lvl w:ilvl="2" w:tplc="08090001">
      <w:start w:val="1"/>
      <w:numFmt w:val="bullet"/>
      <w:lvlText w:val=""/>
      <w:lvlJc w:val="left"/>
      <w:pPr>
        <w:ind w:left="2520" w:hanging="180"/>
      </w:pPr>
      <w:rPr>
        <w:rFonts w:ascii="Symbol" w:hAnsi="Symbo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4DA0198"/>
    <w:multiLevelType w:val="hybridMultilevel"/>
    <w:tmpl w:val="24147594"/>
    <w:lvl w:ilvl="0" w:tplc="8B50114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9B05180"/>
    <w:multiLevelType w:val="hybridMultilevel"/>
    <w:tmpl w:val="9E4E8B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570354D1"/>
    <w:multiLevelType w:val="hybridMultilevel"/>
    <w:tmpl w:val="783E5D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CA7340"/>
    <w:multiLevelType w:val="hybridMultilevel"/>
    <w:tmpl w:val="46466318"/>
    <w:lvl w:ilvl="0" w:tplc="0809000F">
      <w:start w:val="1"/>
      <w:numFmt w:val="decimal"/>
      <w:lvlText w:val="%1."/>
      <w:lvlJc w:val="left"/>
      <w:pPr>
        <w:ind w:left="1080" w:hanging="360"/>
      </w:pPr>
      <w:rPr>
        <w:rFonts w:hint="default"/>
      </w:rPr>
    </w:lvl>
    <w:lvl w:ilvl="1" w:tplc="0809000F">
      <w:start w:val="1"/>
      <w:numFmt w:val="decimal"/>
      <w:lvlText w:val="%2."/>
      <w:lvlJc w:val="left"/>
      <w:pPr>
        <w:ind w:left="1800" w:hanging="360"/>
      </w:pPr>
    </w:lvl>
    <w:lvl w:ilvl="2" w:tplc="08090001">
      <w:start w:val="1"/>
      <w:numFmt w:val="bullet"/>
      <w:lvlText w:val=""/>
      <w:lvlJc w:val="left"/>
      <w:pPr>
        <w:ind w:left="2520" w:hanging="180"/>
      </w:pPr>
      <w:rPr>
        <w:rFonts w:ascii="Symbol" w:hAnsi="Symbo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B9E7EB5"/>
    <w:multiLevelType w:val="hybridMultilevel"/>
    <w:tmpl w:val="824E7DA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C753DF5"/>
    <w:multiLevelType w:val="hybridMultilevel"/>
    <w:tmpl w:val="4DD8DD6A"/>
    <w:lvl w:ilvl="0" w:tplc="0809000F">
      <w:start w:val="1"/>
      <w:numFmt w:val="decimal"/>
      <w:lvlText w:val="%1."/>
      <w:lvlJc w:val="left"/>
      <w:pPr>
        <w:ind w:left="720" w:hanging="360"/>
      </w:pPr>
      <w:rPr>
        <w:rFonts w:hint="default"/>
      </w:rPr>
    </w:lvl>
    <w:lvl w:ilvl="1" w:tplc="0809000F">
      <w:start w:val="1"/>
      <w:numFmt w:val="decimal"/>
      <w:lvlText w:val="%2."/>
      <w:lvlJc w:val="left"/>
      <w:pPr>
        <w:ind w:left="1353"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462051"/>
    <w:multiLevelType w:val="hybridMultilevel"/>
    <w:tmpl w:val="C388BF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EF3937"/>
    <w:multiLevelType w:val="hybridMultilevel"/>
    <w:tmpl w:val="F468CA2E"/>
    <w:lvl w:ilvl="0" w:tplc="9C74B714">
      <w:start w:val="1"/>
      <w:numFmt w:val="upp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783640"/>
    <w:multiLevelType w:val="hybridMultilevel"/>
    <w:tmpl w:val="27D8DD46"/>
    <w:lvl w:ilvl="0" w:tplc="0809000F">
      <w:start w:val="1"/>
      <w:numFmt w:val="decimal"/>
      <w:lvlText w:val="%1."/>
      <w:lvlJc w:val="left"/>
      <w:pPr>
        <w:ind w:left="720" w:hanging="360"/>
      </w:pPr>
      <w:rPr>
        <w:rFonts w:hint="default"/>
      </w:rPr>
    </w:lvl>
    <w:lvl w:ilvl="1" w:tplc="0809000F">
      <w:start w:val="1"/>
      <w:numFmt w:val="decimal"/>
      <w:lvlText w:val="%2."/>
      <w:lvlJc w:val="left"/>
      <w:pPr>
        <w:ind w:left="1353"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760C70"/>
    <w:multiLevelType w:val="hybridMultilevel"/>
    <w:tmpl w:val="5596F1CC"/>
    <w:lvl w:ilvl="0" w:tplc="024462E4">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75DE108C"/>
    <w:multiLevelType w:val="hybridMultilevel"/>
    <w:tmpl w:val="0868D3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B2C2849"/>
    <w:multiLevelType w:val="hybridMultilevel"/>
    <w:tmpl w:val="9A402AFA"/>
    <w:lvl w:ilvl="0" w:tplc="29CE31B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1"/>
  </w:num>
  <w:num w:numId="3">
    <w:abstractNumId w:val="4"/>
  </w:num>
  <w:num w:numId="4">
    <w:abstractNumId w:val="0"/>
  </w:num>
  <w:num w:numId="5">
    <w:abstractNumId w:val="6"/>
  </w:num>
  <w:num w:numId="6">
    <w:abstractNumId w:val="2"/>
  </w:num>
  <w:num w:numId="7">
    <w:abstractNumId w:val="5"/>
  </w:num>
  <w:num w:numId="8">
    <w:abstractNumId w:val="8"/>
  </w:num>
  <w:num w:numId="9">
    <w:abstractNumId w:val="10"/>
  </w:num>
  <w:num w:numId="10">
    <w:abstractNumId w:val="1"/>
  </w:num>
  <w:num w:numId="11">
    <w:abstractNumId w:val="7"/>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E7"/>
    <w:rsid w:val="00006602"/>
    <w:rsid w:val="00060118"/>
    <w:rsid w:val="00061487"/>
    <w:rsid w:val="00061CC8"/>
    <w:rsid w:val="00073DC5"/>
    <w:rsid w:val="00097615"/>
    <w:rsid w:val="000C0951"/>
    <w:rsid w:val="000E3FF5"/>
    <w:rsid w:val="0012269D"/>
    <w:rsid w:val="00135722"/>
    <w:rsid w:val="00152DE8"/>
    <w:rsid w:val="001623D3"/>
    <w:rsid w:val="00163200"/>
    <w:rsid w:val="00163DD4"/>
    <w:rsid w:val="00170CBC"/>
    <w:rsid w:val="001763B7"/>
    <w:rsid w:val="001D1EAB"/>
    <w:rsid w:val="001D3AA4"/>
    <w:rsid w:val="001D41EC"/>
    <w:rsid w:val="00200031"/>
    <w:rsid w:val="0022397E"/>
    <w:rsid w:val="002252E1"/>
    <w:rsid w:val="002406ED"/>
    <w:rsid w:val="00240741"/>
    <w:rsid w:val="00240F71"/>
    <w:rsid w:val="002644E3"/>
    <w:rsid w:val="002776C6"/>
    <w:rsid w:val="00281A6A"/>
    <w:rsid w:val="00282379"/>
    <w:rsid w:val="002855F7"/>
    <w:rsid w:val="002D5E10"/>
    <w:rsid w:val="003038AF"/>
    <w:rsid w:val="00355431"/>
    <w:rsid w:val="00355D91"/>
    <w:rsid w:val="003614E5"/>
    <w:rsid w:val="00363DA7"/>
    <w:rsid w:val="003B74EF"/>
    <w:rsid w:val="003C37B9"/>
    <w:rsid w:val="003D0749"/>
    <w:rsid w:val="003E18C4"/>
    <w:rsid w:val="003E2054"/>
    <w:rsid w:val="004010C1"/>
    <w:rsid w:val="00402439"/>
    <w:rsid w:val="00403626"/>
    <w:rsid w:val="00405268"/>
    <w:rsid w:val="004056F9"/>
    <w:rsid w:val="00436136"/>
    <w:rsid w:val="00473581"/>
    <w:rsid w:val="00496F67"/>
    <w:rsid w:val="004D679C"/>
    <w:rsid w:val="004E2A7C"/>
    <w:rsid w:val="00522781"/>
    <w:rsid w:val="005265AF"/>
    <w:rsid w:val="00536FD6"/>
    <w:rsid w:val="005752B9"/>
    <w:rsid w:val="005A15D0"/>
    <w:rsid w:val="005A190E"/>
    <w:rsid w:val="005B3A7E"/>
    <w:rsid w:val="005C6D1C"/>
    <w:rsid w:val="005E5608"/>
    <w:rsid w:val="005F580F"/>
    <w:rsid w:val="0062384E"/>
    <w:rsid w:val="0062602B"/>
    <w:rsid w:val="00630038"/>
    <w:rsid w:val="00636D28"/>
    <w:rsid w:val="00640D1D"/>
    <w:rsid w:val="0065554C"/>
    <w:rsid w:val="00661006"/>
    <w:rsid w:val="006B5618"/>
    <w:rsid w:val="006B718F"/>
    <w:rsid w:val="006C0C93"/>
    <w:rsid w:val="006E40FA"/>
    <w:rsid w:val="006F5EF0"/>
    <w:rsid w:val="00702DBC"/>
    <w:rsid w:val="00715137"/>
    <w:rsid w:val="00720201"/>
    <w:rsid w:val="00721F01"/>
    <w:rsid w:val="00721FB8"/>
    <w:rsid w:val="00722E41"/>
    <w:rsid w:val="0075300A"/>
    <w:rsid w:val="00771E2C"/>
    <w:rsid w:val="00776292"/>
    <w:rsid w:val="007763AF"/>
    <w:rsid w:val="007A55BD"/>
    <w:rsid w:val="007A68A6"/>
    <w:rsid w:val="007B73D9"/>
    <w:rsid w:val="007B7FF4"/>
    <w:rsid w:val="007F3EBD"/>
    <w:rsid w:val="00810388"/>
    <w:rsid w:val="008227BB"/>
    <w:rsid w:val="0084660E"/>
    <w:rsid w:val="008561B8"/>
    <w:rsid w:val="00886A3B"/>
    <w:rsid w:val="00894199"/>
    <w:rsid w:val="008B2EC2"/>
    <w:rsid w:val="008B6C9C"/>
    <w:rsid w:val="008C0176"/>
    <w:rsid w:val="008D1F86"/>
    <w:rsid w:val="008D4040"/>
    <w:rsid w:val="008D7762"/>
    <w:rsid w:val="008D7BC1"/>
    <w:rsid w:val="008E1433"/>
    <w:rsid w:val="008E3A68"/>
    <w:rsid w:val="008F5AE2"/>
    <w:rsid w:val="009475ED"/>
    <w:rsid w:val="00951CC9"/>
    <w:rsid w:val="00957E8F"/>
    <w:rsid w:val="00964376"/>
    <w:rsid w:val="00990878"/>
    <w:rsid w:val="009D6AFD"/>
    <w:rsid w:val="009F4532"/>
    <w:rsid w:val="00A11812"/>
    <w:rsid w:val="00A26B1E"/>
    <w:rsid w:val="00A74D63"/>
    <w:rsid w:val="00A80468"/>
    <w:rsid w:val="00AB324D"/>
    <w:rsid w:val="00B02D3F"/>
    <w:rsid w:val="00B05C24"/>
    <w:rsid w:val="00B1367E"/>
    <w:rsid w:val="00B37DE2"/>
    <w:rsid w:val="00B84F95"/>
    <w:rsid w:val="00BB0140"/>
    <w:rsid w:val="00BC6EBF"/>
    <w:rsid w:val="00BD1A16"/>
    <w:rsid w:val="00BD5123"/>
    <w:rsid w:val="00BD7747"/>
    <w:rsid w:val="00BF1784"/>
    <w:rsid w:val="00C007A3"/>
    <w:rsid w:val="00C02194"/>
    <w:rsid w:val="00C04121"/>
    <w:rsid w:val="00C56A64"/>
    <w:rsid w:val="00C65984"/>
    <w:rsid w:val="00CA25C1"/>
    <w:rsid w:val="00CB164F"/>
    <w:rsid w:val="00CD0D52"/>
    <w:rsid w:val="00CD64DE"/>
    <w:rsid w:val="00CE45CD"/>
    <w:rsid w:val="00CE63C9"/>
    <w:rsid w:val="00CF79D3"/>
    <w:rsid w:val="00D1198F"/>
    <w:rsid w:val="00D14F9B"/>
    <w:rsid w:val="00D457DD"/>
    <w:rsid w:val="00D46CEE"/>
    <w:rsid w:val="00D7401F"/>
    <w:rsid w:val="00DC1561"/>
    <w:rsid w:val="00DD7672"/>
    <w:rsid w:val="00DE18BB"/>
    <w:rsid w:val="00DE61DD"/>
    <w:rsid w:val="00DE69F6"/>
    <w:rsid w:val="00DF630D"/>
    <w:rsid w:val="00E0415C"/>
    <w:rsid w:val="00E10DDD"/>
    <w:rsid w:val="00E23F8D"/>
    <w:rsid w:val="00E26C4C"/>
    <w:rsid w:val="00E32F60"/>
    <w:rsid w:val="00E8488B"/>
    <w:rsid w:val="00E87A97"/>
    <w:rsid w:val="00EA60E7"/>
    <w:rsid w:val="00EA6E55"/>
    <w:rsid w:val="00EB0A46"/>
    <w:rsid w:val="00EC1BC1"/>
    <w:rsid w:val="00EC1C92"/>
    <w:rsid w:val="00ED359A"/>
    <w:rsid w:val="00ED4573"/>
    <w:rsid w:val="00ED5BDB"/>
    <w:rsid w:val="00EE4B56"/>
    <w:rsid w:val="00F14057"/>
    <w:rsid w:val="00F14277"/>
    <w:rsid w:val="00F27757"/>
    <w:rsid w:val="00F37CE2"/>
    <w:rsid w:val="00F64E60"/>
    <w:rsid w:val="00F76EE0"/>
    <w:rsid w:val="00F82DBA"/>
    <w:rsid w:val="00F82F00"/>
    <w:rsid w:val="00F9049C"/>
    <w:rsid w:val="00F91DFC"/>
    <w:rsid w:val="00F9757C"/>
    <w:rsid w:val="00FC6853"/>
    <w:rsid w:val="00FC6995"/>
    <w:rsid w:val="00FE37BA"/>
    <w:rsid w:val="00FE51B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05C2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C24"/>
    <w:pPr>
      <w:tabs>
        <w:tab w:val="center" w:pos="4513"/>
        <w:tab w:val="right" w:pos="9026"/>
      </w:tabs>
    </w:pPr>
  </w:style>
  <w:style w:type="character" w:customStyle="1" w:styleId="HeaderChar">
    <w:name w:val="Header Char"/>
    <w:link w:val="Header"/>
    <w:uiPriority w:val="99"/>
    <w:rsid w:val="00B05C24"/>
    <w:rPr>
      <w:sz w:val="22"/>
      <w:szCs w:val="22"/>
      <w:lang w:eastAsia="en-US"/>
    </w:rPr>
  </w:style>
  <w:style w:type="paragraph" w:styleId="Footer">
    <w:name w:val="footer"/>
    <w:basedOn w:val="Normal"/>
    <w:link w:val="FooterChar"/>
    <w:uiPriority w:val="99"/>
    <w:unhideWhenUsed/>
    <w:rsid w:val="00B05C24"/>
    <w:pPr>
      <w:tabs>
        <w:tab w:val="center" w:pos="4513"/>
        <w:tab w:val="right" w:pos="9026"/>
      </w:tabs>
    </w:pPr>
  </w:style>
  <w:style w:type="character" w:customStyle="1" w:styleId="FooterChar">
    <w:name w:val="Footer Char"/>
    <w:link w:val="Footer"/>
    <w:uiPriority w:val="99"/>
    <w:rsid w:val="00B05C24"/>
    <w:rPr>
      <w:sz w:val="22"/>
      <w:szCs w:val="22"/>
      <w:lang w:eastAsia="en-US"/>
    </w:rPr>
  </w:style>
  <w:style w:type="character" w:customStyle="1" w:styleId="Heading1Char">
    <w:name w:val="Heading 1 Char"/>
    <w:link w:val="Heading1"/>
    <w:uiPriority w:val="9"/>
    <w:rsid w:val="00B05C24"/>
    <w:rPr>
      <w:rFonts w:ascii="Cambria" w:eastAsia="Times New Roman" w:hAnsi="Cambria" w:cs="Times New Roman"/>
      <w:b/>
      <w:bCs/>
      <w:kern w:val="32"/>
      <w:sz w:val="32"/>
      <w:szCs w:val="32"/>
      <w:lang w:eastAsia="en-US"/>
    </w:rPr>
  </w:style>
  <w:style w:type="paragraph" w:styleId="Title">
    <w:name w:val="Title"/>
    <w:basedOn w:val="Normal"/>
    <w:next w:val="Normal"/>
    <w:link w:val="TitleChar"/>
    <w:uiPriority w:val="10"/>
    <w:qFormat/>
    <w:rsid w:val="00B05C2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05C24"/>
    <w:rPr>
      <w:rFonts w:ascii="Cambria" w:eastAsia="Times New Roman" w:hAnsi="Cambria" w:cs="Times New Roman"/>
      <w:b/>
      <w:bCs/>
      <w:kern w:val="28"/>
      <w:sz w:val="32"/>
      <w:szCs w:val="32"/>
      <w:lang w:eastAsia="en-US"/>
    </w:rPr>
  </w:style>
  <w:style w:type="paragraph" w:styleId="BalloonText">
    <w:name w:val="Balloon Text"/>
    <w:basedOn w:val="Normal"/>
    <w:link w:val="BalloonTextChar"/>
    <w:uiPriority w:val="99"/>
    <w:semiHidden/>
    <w:unhideWhenUsed/>
    <w:rsid w:val="0040362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3626"/>
    <w:rPr>
      <w:rFonts w:ascii="Tahoma" w:hAnsi="Tahoma" w:cs="Tahoma"/>
      <w:sz w:val="16"/>
      <w:szCs w:val="16"/>
      <w:lang w:eastAsia="en-US"/>
    </w:rPr>
  </w:style>
  <w:style w:type="paragraph" w:customStyle="1" w:styleId="3CBD5A742C28424DA5172AD252E32316">
    <w:name w:val="3CBD5A742C28424DA5172AD252E32316"/>
    <w:rsid w:val="00403626"/>
    <w:pPr>
      <w:spacing w:after="200" w:line="276" w:lineRule="auto"/>
    </w:pPr>
    <w:rPr>
      <w:rFonts w:eastAsia="MS Mincho" w:cs="Arial"/>
      <w:sz w:val="22"/>
      <w:szCs w:val="22"/>
      <w:lang w:val="en-US" w:eastAsia="ja-JP"/>
    </w:rPr>
  </w:style>
  <w:style w:type="character" w:styleId="Hyperlink">
    <w:name w:val="Hyperlink"/>
    <w:basedOn w:val="DefaultParagraphFont"/>
    <w:uiPriority w:val="99"/>
    <w:unhideWhenUsed/>
    <w:rsid w:val="008D7BC1"/>
    <w:rPr>
      <w:color w:val="0000FF" w:themeColor="hyperlink"/>
      <w:u w:val="single"/>
    </w:rPr>
  </w:style>
  <w:style w:type="paragraph" w:styleId="PlainText">
    <w:name w:val="Plain Text"/>
    <w:basedOn w:val="Normal"/>
    <w:link w:val="PlainTextChar"/>
    <w:semiHidden/>
    <w:unhideWhenUsed/>
    <w:rsid w:val="00A74D63"/>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semiHidden/>
    <w:rsid w:val="00A74D63"/>
    <w:rPr>
      <w:rFonts w:ascii="Courier New" w:eastAsia="Times New Roman" w:hAnsi="Courier New" w:cs="Courier New"/>
    </w:rPr>
  </w:style>
  <w:style w:type="paragraph" w:styleId="FootnoteText">
    <w:name w:val="footnote text"/>
    <w:basedOn w:val="Normal"/>
    <w:link w:val="FootnoteTextChar"/>
    <w:uiPriority w:val="99"/>
    <w:semiHidden/>
    <w:unhideWhenUsed/>
    <w:rsid w:val="007B7F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7FF4"/>
    <w:rPr>
      <w:lang w:eastAsia="en-US"/>
    </w:rPr>
  </w:style>
  <w:style w:type="character" w:styleId="FootnoteReference">
    <w:name w:val="footnote reference"/>
    <w:basedOn w:val="DefaultParagraphFont"/>
    <w:uiPriority w:val="99"/>
    <w:semiHidden/>
    <w:unhideWhenUsed/>
    <w:rsid w:val="007B7FF4"/>
    <w:rPr>
      <w:vertAlign w:val="superscript"/>
    </w:rPr>
  </w:style>
  <w:style w:type="paragraph" w:styleId="ListParagraph">
    <w:name w:val="List Paragraph"/>
    <w:basedOn w:val="Normal"/>
    <w:uiPriority w:val="34"/>
    <w:qFormat/>
    <w:rsid w:val="001D41EC"/>
    <w:pPr>
      <w:ind w:left="720"/>
      <w:contextualSpacing/>
    </w:pPr>
  </w:style>
  <w:style w:type="paragraph" w:customStyle="1" w:styleId="Default">
    <w:name w:val="Default"/>
    <w:rsid w:val="009475ED"/>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77629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05C2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C24"/>
    <w:pPr>
      <w:tabs>
        <w:tab w:val="center" w:pos="4513"/>
        <w:tab w:val="right" w:pos="9026"/>
      </w:tabs>
    </w:pPr>
  </w:style>
  <w:style w:type="character" w:customStyle="1" w:styleId="HeaderChar">
    <w:name w:val="Header Char"/>
    <w:link w:val="Header"/>
    <w:uiPriority w:val="99"/>
    <w:rsid w:val="00B05C24"/>
    <w:rPr>
      <w:sz w:val="22"/>
      <w:szCs w:val="22"/>
      <w:lang w:eastAsia="en-US"/>
    </w:rPr>
  </w:style>
  <w:style w:type="paragraph" w:styleId="Footer">
    <w:name w:val="footer"/>
    <w:basedOn w:val="Normal"/>
    <w:link w:val="FooterChar"/>
    <w:uiPriority w:val="99"/>
    <w:unhideWhenUsed/>
    <w:rsid w:val="00B05C24"/>
    <w:pPr>
      <w:tabs>
        <w:tab w:val="center" w:pos="4513"/>
        <w:tab w:val="right" w:pos="9026"/>
      </w:tabs>
    </w:pPr>
  </w:style>
  <w:style w:type="character" w:customStyle="1" w:styleId="FooterChar">
    <w:name w:val="Footer Char"/>
    <w:link w:val="Footer"/>
    <w:uiPriority w:val="99"/>
    <w:rsid w:val="00B05C24"/>
    <w:rPr>
      <w:sz w:val="22"/>
      <w:szCs w:val="22"/>
      <w:lang w:eastAsia="en-US"/>
    </w:rPr>
  </w:style>
  <w:style w:type="character" w:customStyle="1" w:styleId="Heading1Char">
    <w:name w:val="Heading 1 Char"/>
    <w:link w:val="Heading1"/>
    <w:uiPriority w:val="9"/>
    <w:rsid w:val="00B05C24"/>
    <w:rPr>
      <w:rFonts w:ascii="Cambria" w:eastAsia="Times New Roman" w:hAnsi="Cambria" w:cs="Times New Roman"/>
      <w:b/>
      <w:bCs/>
      <w:kern w:val="32"/>
      <w:sz w:val="32"/>
      <w:szCs w:val="32"/>
      <w:lang w:eastAsia="en-US"/>
    </w:rPr>
  </w:style>
  <w:style w:type="paragraph" w:styleId="Title">
    <w:name w:val="Title"/>
    <w:basedOn w:val="Normal"/>
    <w:next w:val="Normal"/>
    <w:link w:val="TitleChar"/>
    <w:uiPriority w:val="10"/>
    <w:qFormat/>
    <w:rsid w:val="00B05C2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05C24"/>
    <w:rPr>
      <w:rFonts w:ascii="Cambria" w:eastAsia="Times New Roman" w:hAnsi="Cambria" w:cs="Times New Roman"/>
      <w:b/>
      <w:bCs/>
      <w:kern w:val="28"/>
      <w:sz w:val="32"/>
      <w:szCs w:val="32"/>
      <w:lang w:eastAsia="en-US"/>
    </w:rPr>
  </w:style>
  <w:style w:type="paragraph" w:styleId="BalloonText">
    <w:name w:val="Balloon Text"/>
    <w:basedOn w:val="Normal"/>
    <w:link w:val="BalloonTextChar"/>
    <w:uiPriority w:val="99"/>
    <w:semiHidden/>
    <w:unhideWhenUsed/>
    <w:rsid w:val="0040362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3626"/>
    <w:rPr>
      <w:rFonts w:ascii="Tahoma" w:hAnsi="Tahoma" w:cs="Tahoma"/>
      <w:sz w:val="16"/>
      <w:szCs w:val="16"/>
      <w:lang w:eastAsia="en-US"/>
    </w:rPr>
  </w:style>
  <w:style w:type="paragraph" w:customStyle="1" w:styleId="3CBD5A742C28424DA5172AD252E32316">
    <w:name w:val="3CBD5A742C28424DA5172AD252E32316"/>
    <w:rsid w:val="00403626"/>
    <w:pPr>
      <w:spacing w:after="200" w:line="276" w:lineRule="auto"/>
    </w:pPr>
    <w:rPr>
      <w:rFonts w:eastAsia="MS Mincho" w:cs="Arial"/>
      <w:sz w:val="22"/>
      <w:szCs w:val="22"/>
      <w:lang w:val="en-US" w:eastAsia="ja-JP"/>
    </w:rPr>
  </w:style>
  <w:style w:type="character" w:styleId="Hyperlink">
    <w:name w:val="Hyperlink"/>
    <w:basedOn w:val="DefaultParagraphFont"/>
    <w:uiPriority w:val="99"/>
    <w:unhideWhenUsed/>
    <w:rsid w:val="008D7BC1"/>
    <w:rPr>
      <w:color w:val="0000FF" w:themeColor="hyperlink"/>
      <w:u w:val="single"/>
    </w:rPr>
  </w:style>
  <w:style w:type="paragraph" w:styleId="PlainText">
    <w:name w:val="Plain Text"/>
    <w:basedOn w:val="Normal"/>
    <w:link w:val="PlainTextChar"/>
    <w:semiHidden/>
    <w:unhideWhenUsed/>
    <w:rsid w:val="00A74D63"/>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semiHidden/>
    <w:rsid w:val="00A74D63"/>
    <w:rPr>
      <w:rFonts w:ascii="Courier New" w:eastAsia="Times New Roman" w:hAnsi="Courier New" w:cs="Courier New"/>
    </w:rPr>
  </w:style>
  <w:style w:type="paragraph" w:styleId="FootnoteText">
    <w:name w:val="footnote text"/>
    <w:basedOn w:val="Normal"/>
    <w:link w:val="FootnoteTextChar"/>
    <w:uiPriority w:val="99"/>
    <w:semiHidden/>
    <w:unhideWhenUsed/>
    <w:rsid w:val="007B7F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7FF4"/>
    <w:rPr>
      <w:lang w:eastAsia="en-US"/>
    </w:rPr>
  </w:style>
  <w:style w:type="character" w:styleId="FootnoteReference">
    <w:name w:val="footnote reference"/>
    <w:basedOn w:val="DefaultParagraphFont"/>
    <w:uiPriority w:val="99"/>
    <w:semiHidden/>
    <w:unhideWhenUsed/>
    <w:rsid w:val="007B7FF4"/>
    <w:rPr>
      <w:vertAlign w:val="superscript"/>
    </w:rPr>
  </w:style>
  <w:style w:type="paragraph" w:styleId="ListParagraph">
    <w:name w:val="List Paragraph"/>
    <w:basedOn w:val="Normal"/>
    <w:uiPriority w:val="34"/>
    <w:qFormat/>
    <w:rsid w:val="001D41EC"/>
    <w:pPr>
      <w:ind w:left="720"/>
      <w:contextualSpacing/>
    </w:pPr>
  </w:style>
  <w:style w:type="paragraph" w:customStyle="1" w:styleId="Default">
    <w:name w:val="Default"/>
    <w:rsid w:val="009475ED"/>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77629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6702">
      <w:bodyDiv w:val="1"/>
      <w:marLeft w:val="0"/>
      <w:marRight w:val="0"/>
      <w:marTop w:val="0"/>
      <w:marBottom w:val="0"/>
      <w:divBdr>
        <w:top w:val="none" w:sz="0" w:space="0" w:color="auto"/>
        <w:left w:val="none" w:sz="0" w:space="0" w:color="auto"/>
        <w:bottom w:val="none" w:sz="0" w:space="0" w:color="auto"/>
        <w:right w:val="none" w:sz="0" w:space="0" w:color="auto"/>
      </w:divBdr>
    </w:div>
    <w:div w:id="1048264645">
      <w:bodyDiv w:val="1"/>
      <w:marLeft w:val="0"/>
      <w:marRight w:val="0"/>
      <w:marTop w:val="0"/>
      <w:marBottom w:val="0"/>
      <w:divBdr>
        <w:top w:val="none" w:sz="0" w:space="0" w:color="auto"/>
        <w:left w:val="none" w:sz="0" w:space="0" w:color="auto"/>
        <w:bottom w:val="none" w:sz="0" w:space="0" w:color="auto"/>
        <w:right w:val="none" w:sz="0" w:space="0" w:color="auto"/>
      </w:divBdr>
    </w:div>
    <w:div w:id="181923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2A114-E9DA-409E-A8CE-98E81290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C4C4B29D.dotm</Template>
  <TotalTime>1</TotalTime>
  <Pages>3</Pages>
  <Words>1190</Words>
  <Characters>6785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EUI</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Baldassarri, Annalisa</cp:lastModifiedBy>
  <cp:revision>2</cp:revision>
  <cp:lastPrinted>2018-02-20T09:46:00Z</cp:lastPrinted>
  <dcterms:created xsi:type="dcterms:W3CDTF">2018-03-20T14:14:00Z</dcterms:created>
  <dcterms:modified xsi:type="dcterms:W3CDTF">2018-03-20T14:14:00Z</dcterms:modified>
</cp:coreProperties>
</file>