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0"/>
          <w:szCs w:val="20"/>
          <w:rFonts w:ascii="Arial" w:hAnsi="Arial" w:eastAsia="Arial" w:cs="Arial"/>
          <w:b/>
          <w:bCs/>
          <w:color w:val="415A0C"/>
          <w:lang w:val="de-DE"/>
        </w:rPr>
        <w:outlineLvl w:val="2"/>
        <w:jc w:val="left"/>
        <w:spacing w:before="264" w:after="72" w:line="240" w:lineRule="auto"/>
      </w:pPr>
      <w:r>
        <w:rPr>
          <w:sz w:val="20"/>
          <w:rFonts w:ascii="Arial" w:hAnsi="Arial" w:eastAsia="Arial" w:cs="Arial"/>
          <w:b/>
          <w:bCs/>
          <w:color w:val="415A0C"/>
          <w:lang w:val="de-DE"/>
        </w:rPr>
        <w:t xml:space="preserve">AUS ABSCHNITT I - DIE GRUNDRECHTE - </w:t>
      </w:r>
    </w:p>
    <w:p>
      <w:pPr>
        <w:rPr>
          <w:sz w:val="20"/>
          <w:szCs w:val="20"/>
          <w:lang w:val="de-DE"/>
        </w:rPr>
        <w:jc w:val="left"/>
        <w:spacing w:before="100" w:beforeAutospacing="1" w:after="100" w:afterAutospacing="1" w:line="240" w:lineRule="auto"/>
      </w:pPr>
      <w:r>
        <w:rPr>
          <w:sz w:val="20"/>
          <w:b/>
          <w:bCs/>
          <w:lang w:val="de-DE"/>
        </w:rPr>
        <w:t xml:space="preserve">Artikel 5, [Meinungs- und Pressefreiheit, Freiheit der Kunst und Wissenschaft]</w:t>
      </w:r>
      <w:r>
        <w:rPr>
          <w:sz w:val="20"/>
          <w:szCs w:val="20"/>
          <w:lang w:val="de-DE"/>
        </w:rPr>
        <w:br/>
      </w:r>
      <w:r>
        <w:rPr>
          <w:sz w:val="20"/>
          <w:szCs w:val="20"/>
          <w:lang w:val="de-DE"/>
        </w:rPr>
        <w:t xml:space="preserve">(1) Jeder hat das Recht, seine Meinung in Wort, Schrift und Bild frei zu äußern und zu verbreiten und sich aus allgemein zugänglichen Quellen ungehindert zu unterrichten. Die Pressefreiheit und die Freiheit der Berichterstattung durch Rundfunk und Film werden gewährleistet. Eine Zensur findet nicht statt. </w:t>
      </w:r>
    </w:p>
    <w:p>
      <w:pPr>
        <w:rPr>
          <w:sz w:val="20"/>
          <w:szCs w:val="20"/>
          <w:lang w:val="de-DE"/>
        </w:rPr>
        <w:jc w:val="left"/>
        <w:spacing w:before="100" w:beforeAutospacing="1" w:after="100" w:afterAutospacing="1" w:line="240" w:lineRule="auto"/>
      </w:pPr>
      <w:r>
        <w:rPr>
          <w:sz w:val="20"/>
          <w:szCs w:val="20"/>
          <w:lang w:val="de-DE"/>
        </w:rPr>
        <w:t xml:space="preserve">(2) Diese Rechte finden ihre Schranken in den Vorschriften der allgemeinen Gesetze, den gesetzlichen Bestimmungen zum Schutze der Jugend und in dem Recht der persönlichen Ehre. </w:t>
      </w:r>
    </w:p>
    <w:p>
      <w:pPr>
        <w:rPr>
          <w:sz w:val="20"/>
          <w:szCs w:val="20"/>
          <w:lang w:val="de-DE"/>
        </w:rPr>
        <w:jc w:val="left"/>
        <w:spacing w:before="100" w:beforeAutospacing="1" w:after="100" w:afterAutospacing="1" w:line="240" w:lineRule="auto"/>
      </w:pPr>
      <w:r>
        <w:rPr>
          <w:sz w:val="20"/>
          <w:szCs w:val="20"/>
          <w:lang w:val="de-DE"/>
        </w:rPr>
        <w:t xml:space="preserve">(3) Kunst und Wissenschaft, Forschung und Lehre sind frei. Die Freiheit der Lehre entbindet nicht von der Treue zur Verfassung.   </w:t>
      </w:r>
    </w:p>
    <w:p>
      <w:pPr>
        <w:rPr>
          <w:sz w:val="20"/>
          <w:szCs w:val="20"/>
          <w:lang w:val="de-DE"/>
        </w:rPr>
        <w:jc w:val="left"/>
        <w:spacing w:before="100" w:beforeAutospacing="1" w:after="100" w:afterAutospacing="1" w:line="240" w:lineRule="auto"/>
      </w:pPr>
      <w:r>
        <w:rPr>
          <w:sz w:val="20"/>
          <w:szCs w:val="20"/>
          <w:lang w:val="de-DE"/>
        </w:rPr>
        <w:t xml:space="preserve"> </w:t>
      </w:r>
      <w:r>
        <w:rPr>
          <w:sz w:val="20"/>
          <w:szCs w:val="20"/>
          <w:lang w:val="de-DE"/>
        </w:rPr>
        <w:br/>
      </w:r>
      <w:r>
        <w:rPr>
          <w:sz w:val="20"/>
          <w:b/>
          <w:bCs/>
          <w:lang w:val="de-DE"/>
        </w:rPr>
        <w:t xml:space="preserve">Artikel 6, Abs. 2</w:t>
      </w:r>
      <w:r>
        <w:rPr>
          <w:sz w:val="20"/>
          <w:szCs w:val="20"/>
          <w:lang w:val="de-DE"/>
        </w:rPr>
        <w:br/>
      </w:r>
      <w:r>
        <w:rPr>
          <w:sz w:val="20"/>
          <w:szCs w:val="20"/>
          <w:lang w:val="de-DE"/>
        </w:rPr>
        <w:t xml:space="preserve">(2) Pflege und Erziehung der Kinder sind das natürliche Recht der Eltern und die zuvörderst ihnen obliegende Pflicht. Über ihre Betätigung wacht die staatliche Gemeinschaft.   </w:t>
      </w:r>
    </w:p>
    <w:p>
      <w:pPr>
        <w:rPr>
          <w:sz w:val="20"/>
          <w:szCs w:val="20"/>
          <w:lang w:val="de-DE"/>
        </w:rPr>
        <w:jc w:val="left"/>
        <w:spacing w:before="100" w:beforeAutospacing="1" w:after="100" w:afterAutospacing="1" w:line="240" w:lineRule="auto"/>
      </w:pPr>
      <w:r>
        <w:rPr>
          <w:sz w:val="20"/>
          <w:szCs w:val="20"/>
          <w:lang w:val="de-DE"/>
        </w:rPr>
        <w:t xml:space="preserve"> </w:t>
      </w:r>
      <w:r>
        <w:rPr>
          <w:sz w:val="20"/>
          <w:szCs w:val="20"/>
          <w:lang w:val="de-DE"/>
        </w:rPr>
        <w:br/>
      </w:r>
      <w:r>
        <w:rPr>
          <w:sz w:val="20"/>
          <w:b/>
          <w:bCs/>
          <w:lang w:val="de-DE"/>
        </w:rPr>
        <w:t xml:space="preserve">Artikel 7 [Schulwesen]</w:t>
      </w:r>
      <w:r>
        <w:rPr>
          <w:sz w:val="20"/>
          <w:szCs w:val="20"/>
          <w:lang w:val="de-DE"/>
        </w:rPr>
        <w:br/>
      </w:r>
      <w:r>
        <w:rPr>
          <w:sz w:val="20"/>
          <w:szCs w:val="20"/>
          <w:lang w:val="de-DE"/>
        </w:rPr>
        <w:t xml:space="preserve">(1) Das gesamte Schulwesen steht unter der Aufsicht des Staates. </w:t>
      </w:r>
    </w:p>
    <w:p>
      <w:pPr>
        <w:rPr>
          <w:sz w:val="20"/>
          <w:szCs w:val="20"/>
          <w:lang w:val="de-DE"/>
        </w:rPr>
        <w:jc w:val="left"/>
        <w:spacing w:before="100" w:beforeAutospacing="1" w:after="100" w:afterAutospacing="1" w:line="240" w:lineRule="auto"/>
      </w:pPr>
      <w:r>
        <w:rPr>
          <w:sz w:val="20"/>
          <w:szCs w:val="20"/>
          <w:lang w:val="de-DE"/>
        </w:rPr>
        <w:t xml:space="preserve">(2) Die Erziehungsberechtigten haben das Recht, über die Teilnahme des Kindes am Religionsunterricht zu bestimmen. </w:t>
      </w:r>
    </w:p>
    <w:p>
      <w:pPr>
        <w:rPr>
          <w:sz w:val="20"/>
          <w:szCs w:val="20"/>
          <w:lang w:val="de-DE"/>
        </w:rPr>
        <w:jc w:val="left"/>
        <w:spacing w:before="100" w:beforeAutospacing="1" w:after="100" w:afterAutospacing="1" w:line="240" w:lineRule="auto"/>
      </w:pPr>
      <w:r>
        <w:rPr>
          <w:sz w:val="20"/>
          <w:szCs w:val="20"/>
          <w:lang w:val="de-DE"/>
        </w:rPr>
        <w:t xml:space="preserve">(3) Der Religionsunterricht ist in den öffentlichen Schulen mit Ausnahme der bekenntnisfreien Schulen ordentliches Lehrfach. Unbeschadet des staatlichen Aufsichtsrechts wird der Religionsunterricht in Übereinstimmung mit den Grundsätzen der Religionsgemeinschaften erteilt. Kein Lehrer darf gegen seinen Willen verpflichtet werden, Religionsunterricht zu erteilen. </w:t>
      </w:r>
    </w:p>
    <w:p>
      <w:pPr>
        <w:rPr>
          <w:sz w:val="20"/>
          <w:szCs w:val="20"/>
          <w:lang w:val="de-DE"/>
        </w:rPr>
        <w:jc w:val="left"/>
        <w:spacing w:before="100" w:beforeAutospacing="1" w:after="100" w:afterAutospacing="1" w:line="240" w:lineRule="auto"/>
      </w:pPr>
      <w:r>
        <w:rPr>
          <w:sz w:val="20"/>
          <w:szCs w:val="20"/>
          <w:lang w:val="de-DE"/>
        </w:rPr>
        <w:t xml:space="preserve">(4) Das Recht zur Errichtung von privaten Schulen wird gewährleistet. Private Schulen als Ersatz für öffentliche Schulen bedürfen der Genehmigung des Staates und unterstehen den Landesgesetzen. Die Genehmigung ist zu erteilen, wenn die privaten Schulen in ihren Lehrzielen und Einrichtungen sowie in der wissenschaftlichen Ausbildung ihrer Lehrkräfte nicht hinter den öffentlichen Schulen zurückstehen und eine Sonderung der Schüler nach den Besitzverhältnissen der Eltern nicht gefördert wird. Die Genehmigung ist zu versagen, wenn die wirtschaftliche und rechtliche Stellung der Lehrkräfte nicht genügend gesichert ist. </w:t>
      </w:r>
    </w:p>
    <w:p>
      <w:pPr>
        <w:rPr>
          <w:sz w:val="20"/>
          <w:szCs w:val="20"/>
          <w:lang w:val="de-DE"/>
        </w:rPr>
        <w:jc w:val="left"/>
        <w:spacing w:before="100" w:beforeAutospacing="1" w:after="100" w:afterAutospacing="1" w:line="240" w:lineRule="auto"/>
      </w:pPr>
      <w:r>
        <w:rPr>
          <w:sz w:val="20"/>
          <w:szCs w:val="20"/>
          <w:lang w:val="de-DE"/>
        </w:rPr>
        <w:t xml:space="preserve">(5) Eine private Volksschule ist nur zuzulassen, wenn die Unterrichtsverwaltung ein besonderes pädagogisches Interesse anerkennt oder, auf Antrag von Erziehungsberechtigten, wenn sie als Gemeinschaftsschule, als Bekenntnis- oder Weltanschauungsschule errichtet werden soll und eine öffentliche Volksschule dieser Art in der Gemeinde nicht besteht. </w:t>
      </w:r>
    </w:p>
    <w:p>
      <w:pPr>
        <w:rPr>
          <w:sz w:val="20"/>
          <w:szCs w:val="20"/>
          <w:lang w:val="de-DE"/>
        </w:rPr>
        <w:jc w:val="left"/>
        <w:spacing w:before="100" w:beforeAutospacing="1" w:after="100" w:afterAutospacing="1" w:line="240" w:lineRule="auto"/>
      </w:pPr>
      <w:r>
        <w:rPr>
          <w:sz w:val="20"/>
          <w:szCs w:val="20"/>
          <w:lang w:val="de-DE"/>
        </w:rPr>
        <w:t xml:space="preserve">(6) Vorschulen bleiben aufgehoben.   </w:t>
      </w:r>
    </w:p>
    <w:p>
      <w:pPr>
        <w:rPr>
          <w:sz w:val="20"/>
          <w:szCs w:val="20"/>
          <w:lang w:val="de-DE"/>
        </w:rPr>
        <w:jc w:val="left"/>
        <w:spacing w:before="100" w:beforeAutospacing="1" w:after="100" w:afterAutospacing="1" w:line="240" w:lineRule="auto"/>
      </w:pPr>
      <w:r>
        <w:rPr>
          <w:sz w:val="20"/>
          <w:szCs w:val="20"/>
          <w:lang w:val="de-DE"/>
        </w:rPr>
        <w:t xml:space="preserve"> </w:t>
      </w:r>
      <w:r>
        <w:rPr>
          <w:sz w:val="20"/>
          <w:szCs w:val="20"/>
          <w:lang w:val="de-DE"/>
        </w:rPr>
        <w:br/>
      </w:r>
      <w:r>
        <w:rPr>
          <w:sz w:val="20"/>
          <w:b/>
          <w:bCs/>
          <w:lang w:val="de-DE"/>
        </w:rPr>
        <w:t xml:space="preserve">Artikel 12, Abs. 1 [Freiheit der Berufswahl]</w:t>
      </w:r>
      <w:r>
        <w:rPr>
          <w:sz w:val="20"/>
          <w:szCs w:val="20"/>
          <w:lang w:val="de-DE"/>
        </w:rPr>
        <w:br/>
      </w:r>
      <w:r>
        <w:rPr>
          <w:sz w:val="20"/>
          <w:szCs w:val="20"/>
          <w:lang w:val="de-DE"/>
        </w:rPr>
        <w:t xml:space="preserve">(1) Alle Deutschen haben das Recht, Beruf, Arbeitsplatz und Ausbildungsstätte frei zu wählen. Die Berufsausübung kann durch Gesetz oder auf Grund eines Gesetzes geregelt werden.   </w:t>
      </w:r>
    </w:p>
    <w:p>
      <w:pPr>
        <w:rPr>
          <w:sz w:val="20"/>
          <w:szCs w:val="20"/>
          <w:lang w:val="de-DE"/>
        </w:rPr>
        <w:jc w:val="left"/>
        <w:spacing w:before="100" w:beforeAutospacing="1" w:after="100" w:afterAutospacing="1" w:line="240" w:lineRule="auto"/>
      </w:pPr>
      <w:r>
        <w:rPr>
          <w:sz w:val="20"/>
          <w:szCs w:val="20"/>
          <w:lang w:val="de-DE"/>
        </w:rPr>
        <w:t xml:space="preserve"> </w:t>
      </w:r>
      <w:r>
        <w:rPr>
          <w:sz w:val="20"/>
          <w:szCs w:val="20"/>
          <w:lang w:val="de-DE"/>
        </w:rPr>
        <w:br/>
      </w:r>
      <w:r>
        <w:rPr>
          <w:sz w:val="20"/>
          <w:b/>
          <w:bCs/>
          <w:lang w:val="de-DE"/>
        </w:rPr>
        <w:t xml:space="preserve">Artikel 18 [Verwirkung von Grundrechten]</w:t>
      </w:r>
      <w:r>
        <w:rPr>
          <w:sz w:val="20"/>
          <w:szCs w:val="20"/>
          <w:lang w:val="de-DE"/>
        </w:rPr>
        <w:br/>
      </w:r>
      <w:r>
        <w:rPr>
          <w:sz w:val="20"/>
          <w:szCs w:val="20"/>
          <w:lang w:val="de-DE"/>
        </w:rPr>
        <w:t xml:space="preserve">Wer die Freiheit der Meinungsäußerung, insbesondere die Pressefreiheit (Artikel 5 Absatz 1), die Lehrfreiheit (Artikel 5 Absatz 3), die Versammlungsfreiheit (Artikel 8), die Vereinigungsfreiheit (Artikel 9), das Brief-, Post- und Fernmeldegeheimnis (Artikel 10), das Eigentum (Artikel 14) oder das Asylrecht (Artikel 16 Absatz 2) zum Kampfe gegen die freiheitliche demokratische Grundordnung mißbraucht, verwirkt diese Grundrechte. Die Verwirkung und ihr Ausmaß werden durch das Bundesverfassungsgericht ausgesprochen.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rFonts w:ascii="Arial" w:hAnsi="Arial" w:eastAsia="Arial" w:cs="Arial"/>
          <w:b/>
          <w:bCs/>
          <w:color w:val="415A0C"/>
          <w:lang w:val="de-DE"/>
        </w:rPr>
        <w:outlineLvl w:val="2"/>
        <w:jc w:val="left"/>
        <w:spacing w:before="264" w:after="72" w:line="240" w:lineRule="auto"/>
      </w:pPr>
      <w:r>
        <w:rPr>
          <w:sz w:val="20"/>
          <w:szCs w:val="20"/>
          <w:rFonts w:ascii="Arial" w:hAnsi="Arial" w:eastAsia="Arial" w:cs="Arial"/>
          <w:b/>
          <w:bCs/>
          <w:color w:val="415A0C"/>
          <w:lang w:val="de-DE"/>
        </w:rPr>
        <w:t xml:space="preserve">AUS ABSCHNITT II - DER BUND UND DIE LÄNDER - </w:t>
      </w:r>
    </w:p>
    <w:p>
      <w:pPr>
        <w:rPr>
          <w:sz w:val="20"/>
          <w:szCs w:val="20"/>
          <w:lang w:val="de-DE"/>
        </w:rPr>
        <w:jc w:val="left"/>
        <w:spacing w:before="100" w:beforeAutospacing="1" w:after="100" w:afterAutospacing="1" w:line="240" w:lineRule="auto"/>
      </w:pPr>
      <w:r>
        <w:rPr>
          <w:sz w:val="20"/>
          <w:b/>
          <w:bCs/>
          <w:lang w:val="de-DE"/>
        </w:rPr>
        <w:t xml:space="preserve">Artikel 20, Abs. 1 (1) </w:t>
      </w:r>
      <w:r>
        <w:rPr>
          <w:sz w:val="20"/>
          <w:szCs w:val="20"/>
          <w:lang w:val="de-DE"/>
        </w:rPr>
        <w:br/>
      </w:r>
      <w:r>
        <w:rPr>
          <w:sz w:val="20"/>
          <w:szCs w:val="20"/>
          <w:lang w:val="de-DE"/>
        </w:rPr>
        <w:t xml:space="preserve">Die Bundesrepublik Deutschland ist ein demokratischer und sozialer Bundesstaat. </w:t>
      </w:r>
    </w:p>
    <w:p>
      <w:pPr>
        <w:rPr>
          <w:sz w:val="20"/>
          <w:szCs w:val="20"/>
          <w:lang w:val="de-DE"/>
        </w:rPr>
        <w:jc w:val="left"/>
        <w:spacing w:before="100" w:beforeAutospacing="1" w:after="100" w:afterAutospacing="1" w:line="240" w:lineRule="auto"/>
      </w:pPr>
      <w:r>
        <w:rPr>
          <w:sz w:val="20"/>
          <w:b/>
          <w:bCs/>
          <w:lang w:val="de-DE"/>
        </w:rPr>
        <w:t xml:space="preserve">Artikel 23 [Verwirklichung der Europäischen Union; Beteiligung des Bundesrates, der Bundesregierung] </w:t>
      </w:r>
      <w:r>
        <w:rPr>
          <w:sz w:val="20"/>
          <w:szCs w:val="20"/>
          <w:lang w:val="de-DE"/>
        </w:rPr>
        <w:br/>
      </w:r>
      <w:r>
        <w:rPr>
          <w:sz w:val="20"/>
          <w:szCs w:val="20"/>
          <w:lang w:val="de-DE"/>
        </w:rPr>
        <w:t xml:space="preserve">(1) Zur Verwirklichung eines vereinten Europas wirkt die Bundesrepublik Deutschland bei der Entwicklung der Europäischen Union mit, die demokratischen, rechtsstaatlichen, sozialen und föderativen Grundsätzen und dem Grundsatz der Subsidiariät verpflichtet ist und einen diesem Grundgesetz im wesentichen vergleichbaren Grundrechtsschutz gewährleistet. Der Bund kann hierzu durch Gesetz mit Zustimmung des Bundesrates Hoheitsrechte übertragen. Für die Begründung der Europäischen Union sowie für Änderungen ihrer vertraglichen Grundlagen und vergleichbare Regelungen, durch die dieses Grundgesetz seinem Inhalt nach geändert oder ergänzt wird oder solche Änderungen oder Ergänzungen ermöglicht werden, gilt Artikel 79 Abs. 2 und 3. </w:t>
      </w:r>
    </w:p>
    <w:p>
      <w:pPr>
        <w:rPr>
          <w:sz w:val="20"/>
          <w:szCs w:val="20"/>
          <w:lang w:val="de-DE"/>
        </w:rPr>
        <w:jc w:val="left"/>
        <w:spacing w:before="100" w:beforeAutospacing="1" w:after="100" w:afterAutospacing="1" w:line="240" w:lineRule="auto"/>
      </w:pPr>
      <w:r>
        <w:rPr>
          <w:sz w:val="20"/>
          <w:szCs w:val="20"/>
          <w:lang w:val="de-DE"/>
        </w:rPr>
        <w:t xml:space="preserve">(2) In Angelegenheiten der Europäischen Union wirken der Bundestag und durch den Bundesrat die Länder mit. Die Bundesregierung hat den Bundestag und den Bundesrat umfassend und zum frühestmöglichen Zeitpunkt zu unterrichten. </w:t>
      </w:r>
    </w:p>
    <w:p>
      <w:pPr>
        <w:rPr>
          <w:sz w:val="20"/>
          <w:szCs w:val="20"/>
          <w:lang w:val="de-DE"/>
        </w:rPr>
        <w:jc w:val="left"/>
        <w:spacing w:before="100" w:beforeAutospacing="1" w:after="100" w:afterAutospacing="1" w:line="240" w:lineRule="auto"/>
      </w:pPr>
      <w:r>
        <w:rPr>
          <w:sz w:val="20"/>
          <w:szCs w:val="20"/>
          <w:lang w:val="de-DE"/>
        </w:rPr>
        <w:t xml:space="preserve">(3) Die Bundesregierung gibt dem Bundestag Gelegenheit zur Stellungnahme vor ihrer Mitwirkung an Rechtsetzungsakten der Europäischen Union. Die Bundesregierung berücksichtigt die Stellungnahmen des Bundestages bei den Verhandlungen. Das Nähere regelt ein Gesetz. </w:t>
      </w:r>
    </w:p>
    <w:p>
      <w:pPr>
        <w:rPr>
          <w:sz w:val="20"/>
          <w:szCs w:val="20"/>
          <w:lang w:val="de-DE"/>
        </w:rPr>
        <w:jc w:val="left"/>
        <w:spacing w:before="100" w:beforeAutospacing="1" w:after="100" w:afterAutospacing="1" w:line="240" w:lineRule="auto"/>
      </w:pPr>
      <w:r>
        <w:rPr>
          <w:sz w:val="20"/>
          <w:szCs w:val="20"/>
          <w:lang w:val="de-DE"/>
        </w:rPr>
        <w:t xml:space="preserve">(4) Der Bundesrat ist an der Willensbildung des Bundes zu beteiligen, soweit er an einer entsprechenden innerstaatlichen Maßnahme mitzuwirken hätte oder soweit die Länder innerstaatlich zuständig wären. </w:t>
      </w:r>
    </w:p>
    <w:p>
      <w:pPr>
        <w:rPr>
          <w:sz w:val="20"/>
          <w:szCs w:val="20"/>
          <w:lang w:val="de-DE"/>
        </w:rPr>
        <w:jc w:val="left"/>
        <w:spacing w:before="100" w:beforeAutospacing="1" w:after="100" w:afterAutospacing="1" w:line="240" w:lineRule="auto"/>
      </w:pPr>
      <w:r>
        <w:rPr>
          <w:sz w:val="20"/>
          <w:szCs w:val="20"/>
          <w:lang w:val="de-DE"/>
        </w:rPr>
        <w:t xml:space="preserve">(5) Soweit in einem Bereich ausschließlich Zuständigkeiten des Bundes Interessen der Länder berührt sind oder soweit im übrigen der Bund das Recht zur Gesetzgebung hat, berücksichtigt die Bundesregierung die Stellungnahme des Bundesrates. Wenn im Schwerpunkt Gesetzgebungsbefugnisse der Länder, die Einrichtung ihrer Behörden oder ihr Verwaltungsverfahren betroffen sind. ist bei der Willensbidlung des Bundes insoweit die Auffassung des Bundesrates maßgeblich zu berücksichtigen; dabei ist die gesamtstaatliche Verantwortung des Bundes zu wahren. In Angelegenheiten, die zu Ausgabenerhöhungen oder Einnahmeminderungen für den Bund führen können, ist die Zustimmung der Bundesregierung erforderlich. </w:t>
      </w:r>
    </w:p>
    <w:p>
      <w:pPr>
        <w:rPr>
          <w:sz w:val="20"/>
          <w:szCs w:val="20"/>
          <w:lang w:val="de-DE"/>
        </w:rPr>
        <w:jc w:val="left"/>
        <w:spacing w:before="100" w:beforeAutospacing="1" w:after="100" w:afterAutospacing="1" w:line="240" w:lineRule="auto"/>
      </w:pPr>
      <w:r>
        <w:rPr>
          <w:sz w:val="20"/>
          <w:szCs w:val="20"/>
          <w:lang w:val="de-DE"/>
        </w:rPr>
        <w:t xml:space="preserve">(6) Wenn im Schwerpunkt ausschließliche Gesetzgebungsbefugnisse der Länder auf den Gebieten der schulischen Bildung, der Kultur oder des Rundfunks betroffen sind, wird die Wahrnehmung der Rechte, die der Bundesrepublik Deutschland als Mitgliedstaat der Europäischen Union zustehen, vom Bund auf einen vom Bundesrat benannten Vertreter der Länder übertragen. Die Wahrnehmung der Rechte erfolgt unter Beteiligung und in Abstimmung mit der Bundesregierung; dabei ist die gesamtstaatliche Verantwortung des Bundes zu wahren. </w:t>
      </w:r>
    </w:p>
    <w:p>
      <w:pPr>
        <w:rPr>
          <w:sz w:val="20"/>
          <w:szCs w:val="20"/>
          <w:lang w:val="de-DE"/>
        </w:rPr>
        <w:jc w:val="left"/>
        <w:spacing w:before="100" w:beforeAutospacing="1" w:after="100" w:afterAutospacing="1" w:line="240" w:lineRule="auto"/>
      </w:pPr>
      <w:r>
        <w:rPr>
          <w:sz w:val="20"/>
          <w:szCs w:val="20"/>
          <w:lang w:val="de-DE"/>
        </w:rPr>
        <w:t xml:space="preserve">(7) Das Nähere zu den Absätzen 4 bis 6 regelt ein Gesetz, das der Zustimmung des Bundesrates bedarf. </w:t>
      </w:r>
    </w:p>
    <w:p>
      <w:pPr>
        <w:rPr>
          <w:sz w:val="20"/>
          <w:szCs w:val="20"/>
          <w:lang w:val="de-DE"/>
        </w:rPr>
        <w:jc w:val="left"/>
        <w:spacing w:before="100" w:beforeAutospacing="1" w:after="100" w:afterAutospacing="1" w:line="240" w:lineRule="auto"/>
      </w:pPr>
      <w:r>
        <w:rPr>
          <w:sz w:val="20"/>
          <w:b/>
          <w:bCs/>
          <w:lang w:val="de-DE"/>
        </w:rPr>
        <w:t xml:space="preserve">Art. 24 [Zwischenstaatliche Einrichtungen] </w:t>
      </w:r>
      <w:r>
        <w:rPr>
          <w:sz w:val="20"/>
          <w:szCs w:val="20"/>
          <w:lang w:val="de-DE"/>
        </w:rPr>
        <w:br/>
      </w:r>
      <w:r>
        <w:rPr>
          <w:sz w:val="20"/>
          <w:szCs w:val="20"/>
          <w:lang w:val="de-DE"/>
        </w:rPr>
        <w:t xml:space="preserve">(1) Der Bund kann durch Gesetz Hoheitsrechte auf zwischenstaatliche Einrichtungen übertragen. </w:t>
      </w:r>
    </w:p>
    <w:p>
      <w:pPr>
        <w:rPr>
          <w:sz w:val="20"/>
          <w:szCs w:val="20"/>
          <w:lang w:val="de-DE"/>
        </w:rPr>
        <w:jc w:val="left"/>
        <w:spacing w:before="100" w:beforeAutospacing="1" w:after="100" w:afterAutospacing="1" w:line="240" w:lineRule="auto"/>
      </w:pPr>
      <w:r>
        <w:rPr>
          <w:sz w:val="20"/>
          <w:szCs w:val="20"/>
          <w:lang w:val="de-DE"/>
        </w:rPr>
        <w:t xml:space="preserve">(1a) Soweit die Länder für die Ausübung der staatlichen Befugnisse und die Erfüllung der staatlichen Aufgaben zuständig sind, können sie mit Zustimmung der Bundesregierung Hoheitsrechte auf grenznachbarschaftliche Einrichtungen übertragen. </w:t>
      </w:r>
    </w:p>
    <w:p>
      <w:pPr>
        <w:rPr>
          <w:sz w:val="20"/>
          <w:szCs w:val="20"/>
          <w:lang w:val="de-DE"/>
        </w:rPr>
        <w:jc w:val="left"/>
        <w:spacing w:before="100" w:beforeAutospacing="1" w:after="100" w:afterAutospacing="1" w:line="240" w:lineRule="auto"/>
      </w:pPr>
      <w:r>
        <w:rPr>
          <w:sz w:val="20"/>
          <w:szCs w:val="20"/>
          <w:lang w:val="de-DE"/>
        </w:rPr>
        <w:t xml:space="preserve">(2) Der Bund kann sich zur Wahrung des Friedens einem System gegenseitiger kollektiver Sicherheit einordnen; er wird hierbei in die Beschränkungen seiner Hoheitsrechte einwilligen, die eine friedliche und dauerhafte Ordnung in Europa und zwischen den Völkern der Welt herbeiführen und sichern. </w:t>
      </w:r>
    </w:p>
    <w:p>
      <w:pPr>
        <w:rPr>
          <w:sz w:val="20"/>
          <w:szCs w:val="20"/>
          <w:lang w:val="de-DE"/>
        </w:rPr>
        <w:jc w:val="left"/>
        <w:spacing w:before="100" w:beforeAutospacing="1" w:after="100" w:afterAutospacing="1" w:line="240" w:lineRule="auto"/>
      </w:pPr>
      <w:r>
        <w:rPr>
          <w:sz w:val="20"/>
          <w:szCs w:val="20"/>
          <w:lang w:val="de-DE"/>
        </w:rPr>
        <w:t xml:space="preserve">(3) Zur Regelung zwischenstaatlicher Streitigkeiten wird der Bund Vereinbarungen über eine allgemeine, umfassende, obligatorische, internationale Schiedgerichtsbarkeit beitreten. </w:t>
      </w:r>
    </w:p>
    <w:p>
      <w:pPr>
        <w:rPr>
          <w:sz w:val="20"/>
          <w:szCs w:val="20"/>
          <w:lang w:val="de-DE"/>
        </w:rPr>
        <w:jc w:val="left"/>
        <w:spacing w:before="100" w:beforeAutospacing="1" w:after="100" w:afterAutospacing="1" w:line="240" w:lineRule="auto"/>
      </w:pPr>
      <w:r>
        <w:rPr>
          <w:sz w:val="20"/>
          <w:b/>
          <w:bCs/>
          <w:lang w:val="de-DE"/>
        </w:rPr>
        <w:t xml:space="preserve">Artikel 30 [Funktionen der Länder] </w:t>
      </w:r>
      <w:r>
        <w:rPr>
          <w:sz w:val="20"/>
          <w:szCs w:val="20"/>
          <w:lang w:val="de-DE"/>
        </w:rPr>
        <w:br/>
      </w:r>
      <w:r>
        <w:rPr>
          <w:sz w:val="20"/>
          <w:szCs w:val="20"/>
          <w:lang w:val="de-DE"/>
        </w:rPr>
        <w:t xml:space="preserve">Die Ausübung der staatlichen Befugnisse und die Erfüllung der staatlichen Aufgaben ist Sache der Länder, soweit dieses Grundgesetz keine andere Regelung trifft oder zuläßt. </w:t>
      </w:r>
    </w:p>
    <w:p>
      <w:pPr>
        <w:rPr>
          <w:sz w:val="20"/>
          <w:szCs w:val="20"/>
          <w:lang w:val="de-DE"/>
        </w:rPr>
        <w:jc w:val="left"/>
        <w:spacing w:before="100" w:beforeAutospacing="1" w:after="100" w:afterAutospacing="1" w:line="240" w:lineRule="auto"/>
      </w:pPr>
      <w:r>
        <w:rPr>
          <w:sz w:val="20"/>
          <w:b/>
          <w:bCs/>
          <w:lang w:val="de-DE"/>
        </w:rPr>
        <w:t xml:space="preserve">Artikel 32 [Auswärtige Beziehungen] </w:t>
      </w:r>
      <w:r>
        <w:rPr>
          <w:sz w:val="20"/>
          <w:szCs w:val="20"/>
          <w:lang w:val="de-DE"/>
        </w:rPr>
        <w:br/>
      </w:r>
      <w:r>
        <w:rPr>
          <w:sz w:val="20"/>
          <w:szCs w:val="20"/>
          <w:lang w:val="de-DE"/>
        </w:rPr>
        <w:t xml:space="preserve">(1) Die Pflege der Beziehungen zu auswärtigen Staaten ist Sache des Bundes. </w:t>
      </w:r>
      <w:r>
        <w:rPr>
          <w:sz w:val="20"/>
          <w:szCs w:val="20"/>
          <w:lang w:val="de-DE"/>
        </w:rPr>
        <w:br/>
      </w:r>
      <w:r>
        <w:rPr>
          <w:sz w:val="20"/>
          <w:szCs w:val="20"/>
          <w:lang w:val="de-DE"/>
        </w:rPr>
        <w:t xml:space="preserve">(2) Vor dem Abschluß eines Vertrages, der die besonderen Verhältnisse eines Landes berührt, ist das Land rechtzeitig zu hören. </w:t>
      </w:r>
      <w:r>
        <w:rPr>
          <w:sz w:val="20"/>
          <w:szCs w:val="20"/>
          <w:lang w:val="de-DE"/>
        </w:rPr>
        <w:br/>
      </w:r>
      <w:r>
        <w:rPr>
          <w:sz w:val="20"/>
          <w:szCs w:val="20"/>
          <w:lang w:val="de-DE"/>
        </w:rPr>
        <w:t xml:space="preserve">(3) Soweit die Länder für die Gesetzgebung zuständig sind, können sie mit Zustimmung der Bundesregierung mit auswärtigen Staaten Verträge abschließen.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rFonts w:ascii="Arial" w:hAnsi="Arial" w:eastAsia="Arial" w:cs="Arial"/>
          <w:b/>
          <w:bCs/>
          <w:color w:val="415A0C"/>
          <w:lang w:val="de-DE"/>
        </w:rPr>
        <w:outlineLvl w:val="2"/>
        <w:jc w:val="left"/>
        <w:spacing w:before="264" w:after="72" w:line="240" w:lineRule="auto"/>
      </w:pPr>
      <w:r>
        <w:rPr>
          <w:sz w:val="20"/>
          <w:szCs w:val="20"/>
          <w:rFonts w:ascii="Arial" w:hAnsi="Arial" w:eastAsia="Arial" w:cs="Arial"/>
          <w:b/>
          <w:bCs/>
          <w:color w:val="415A0C"/>
          <w:lang w:val="de-DE"/>
        </w:rPr>
        <w:t xml:space="preserve">AUS ABSCHNITT VII - DIE GESETZGEBUNG DES BUNDES - </w:t>
      </w:r>
    </w:p>
    <w:p>
      <w:pPr>
        <w:rPr>
          <w:sz w:val="20"/>
          <w:szCs w:val="20"/>
          <w:lang w:val="de-DE"/>
        </w:rPr>
        <w:jc w:val="left"/>
        <w:spacing w:before="100" w:beforeAutospacing="1" w:after="100" w:afterAutospacing="1" w:line="240" w:lineRule="auto"/>
      </w:pPr>
      <w:r>
        <w:rPr>
          <w:sz w:val="20"/>
          <w:b/>
          <w:bCs/>
          <w:lang w:val="de-DE"/>
        </w:rPr>
        <w:t xml:space="preserve">Artikel 70 [Gesetzgebung des Bundes und der Länder] </w:t>
      </w:r>
      <w:r>
        <w:rPr>
          <w:sz w:val="20"/>
          <w:szCs w:val="20"/>
          <w:lang w:val="de-DE"/>
        </w:rPr>
        <w:br/>
      </w:r>
      <w:r>
        <w:rPr>
          <w:sz w:val="20"/>
          <w:szCs w:val="20"/>
          <w:lang w:val="de-DE"/>
        </w:rPr>
        <w:t xml:space="preserve">(1) Die Länder haben das Recht der Gesetzgebung, soweit dieses Grundgesetz nicht dem Bunde Gesetzgebungsbefugnisse verleiht. </w:t>
      </w:r>
    </w:p>
    <w:p>
      <w:pPr>
        <w:rPr>
          <w:sz w:val="20"/>
          <w:szCs w:val="20"/>
          <w:lang w:val="de-DE"/>
        </w:rPr>
        <w:jc w:val="left"/>
        <w:spacing w:before="100" w:beforeAutospacing="1" w:after="100" w:afterAutospacing="1" w:line="240" w:lineRule="auto"/>
      </w:pPr>
      <w:r>
        <w:rPr>
          <w:sz w:val="20"/>
          <w:szCs w:val="20"/>
          <w:lang w:val="de-DE"/>
        </w:rPr>
        <w:t xml:space="preserve">(2) Die Abgrenzung der Zuständigkeit zwischen Bund und Ländern bemißt sich nach den Vorschriften dieses Grundgesetzes über die ausschließliche und die konkurrierende Gesetzgebung. </w:t>
      </w:r>
    </w:p>
    <w:p>
      <w:pPr>
        <w:rPr>
          <w:sz w:val="20"/>
          <w:szCs w:val="20"/>
          <w:lang w:val="de-DE"/>
        </w:rPr>
        <w:jc w:val="left"/>
        <w:spacing w:before="100" w:beforeAutospacing="1" w:after="100" w:afterAutospacing="1" w:line="240" w:lineRule="auto"/>
      </w:pPr>
      <w:r>
        <w:rPr>
          <w:sz w:val="20"/>
          <w:b/>
          <w:bCs/>
          <w:lang w:val="de-DE"/>
        </w:rPr>
        <w:t xml:space="preserve">Artikel 72 [Konkurrierende Gesetzgebung] </w:t>
      </w:r>
      <w:r>
        <w:rPr>
          <w:sz w:val="20"/>
          <w:szCs w:val="20"/>
          <w:lang w:val="de-DE"/>
        </w:rPr>
        <w:br/>
      </w:r>
      <w:r>
        <w:rPr>
          <w:sz w:val="20"/>
          <w:szCs w:val="20"/>
          <w:lang w:val="de-DE"/>
        </w:rPr>
        <w:t xml:space="preserve">(1) Im Bereich der konkurrierenden Gesetzgebung haben die Länder die Befugnis zur Gesetzgebung, solange und soweit der Bund von seiner Gesetzgebungszuständigkeit nicht durch Gesetz Gebrauch gemacht hat. </w:t>
      </w:r>
    </w:p>
    <w:p>
      <w:pPr>
        <w:rPr>
          <w:sz w:val="20"/>
          <w:szCs w:val="20"/>
          <w:lang w:val="de-DE"/>
        </w:rPr>
        <w:jc w:val="left"/>
        <w:spacing w:before="100" w:beforeAutospacing="1" w:after="100" w:afterAutospacing="1" w:line="240" w:lineRule="auto"/>
      </w:pPr>
      <w:r>
        <w:rPr>
          <w:sz w:val="20"/>
          <w:szCs w:val="20"/>
          <w:lang w:val="de-DE"/>
        </w:rPr>
        <w:t xml:space="preserve">(2) Auf den Gebieten des Artikels 74 Abs. 1 Nr. 4, 7, 11, 13, 15, 19a, 20, 22, 25 und 26 hat der Bund das Gesetzgebungsrecht, wenn und soweit die Herstellung gleichwertiger Lebensverhältnisse im Bundesgebiet oder die Wahrung der Rechts- oder Wirtschaftseinheit im gesamtstaatlichen Interesse eine bundesgesetzliche Regelung erforderlich macht. </w:t>
      </w:r>
    </w:p>
    <w:p>
      <w:pPr>
        <w:rPr>
          <w:sz w:val="20"/>
          <w:szCs w:val="20"/>
          <w:lang w:val="de-DE"/>
        </w:rPr>
        <w:jc w:val="left"/>
        <w:spacing w:before="100" w:beforeAutospacing="1" w:after="100" w:afterAutospacing="1" w:line="240" w:lineRule="auto"/>
      </w:pPr>
      <w:r>
        <w:rPr>
          <w:sz w:val="20"/>
          <w:szCs w:val="20"/>
          <w:lang w:val="de-DE"/>
        </w:rPr>
        <w:t xml:space="preserve">(3) Hat der Bund von seiner Gesetzgebungszuständigkeit Gebrauch gemacht, können die Länder durch Gesetz hiervon abweichende Regelungen treffen über: </w:t>
      </w:r>
    </w:p>
    <w:p>
      <w:pPr>
        <w:numPr>
          <w:ilvl w:val="0"/>
          <w:numId w:val="6"/>
        </w:numPr>
        <w:rPr>
          <w:sz w:val="20"/>
          <w:szCs w:val="20"/>
          <w:lang w:val="de-DE"/>
        </w:rPr>
        <w:jc w:val="left"/>
        <w:spacing w:before="100" w:beforeAutospacing="1" w:after="100" w:afterAutospacing="1" w:line="240" w:lineRule="auto"/>
      </w:pPr>
      <w:r>
        <w:rPr>
          <w:sz w:val="20"/>
          <w:szCs w:val="20"/>
          <w:lang w:val="de-DE"/>
        </w:rPr>
        <w:t xml:space="preserve">das Jagdwesen (ohne das Recht der Jagdscheine); </w:t>
      </w:r>
    </w:p>
    <w:p>
      <w:pPr>
        <w:numPr>
          <w:ilvl w:val="0"/>
          <w:numId w:val="6"/>
        </w:numPr>
        <w:rPr>
          <w:sz w:val="20"/>
          <w:szCs w:val="20"/>
          <w:lang w:val="de-DE"/>
        </w:rPr>
        <w:jc w:val="left"/>
        <w:spacing w:before="100" w:beforeAutospacing="1" w:after="100" w:afterAutospacing="1" w:line="240" w:lineRule="auto"/>
      </w:pPr>
      <w:r>
        <w:rPr>
          <w:sz w:val="20"/>
          <w:szCs w:val="20"/>
          <w:lang w:val="de-DE"/>
        </w:rPr>
        <w:t xml:space="preserve">den Naturschutz und die Landschaftspflege (ohne die allgemeinen Grundsätze des Naturschutzes, das Recht des Artenschutzes oder des Meeresnaturschutzes); </w:t>
      </w:r>
    </w:p>
    <w:p>
      <w:pPr>
        <w:numPr>
          <w:ilvl w:val="0"/>
          <w:numId w:val="6"/>
        </w:numPr>
        <w:rPr>
          <w:sz w:val="20"/>
          <w:szCs w:val="20"/>
          <w:lang w:val="de-DE"/>
        </w:rPr>
        <w:jc w:val="left"/>
        <w:spacing w:before="100" w:beforeAutospacing="1" w:after="100" w:afterAutospacing="1" w:line="240" w:lineRule="auto"/>
      </w:pPr>
      <w:r>
        <w:rPr>
          <w:sz w:val="20"/>
          <w:szCs w:val="20"/>
          <w:lang w:val="de-DE"/>
        </w:rPr>
        <w:t xml:space="preserve">die Bodenverteilung; </w:t>
      </w:r>
    </w:p>
    <w:p>
      <w:pPr>
        <w:numPr>
          <w:ilvl w:val="0"/>
          <w:numId w:val="6"/>
        </w:numPr>
        <w:rPr>
          <w:sz w:val="20"/>
          <w:szCs w:val="20"/>
          <w:lang w:val="de-DE"/>
        </w:rPr>
        <w:jc w:val="left"/>
        <w:spacing w:before="100" w:beforeAutospacing="1" w:after="100" w:afterAutospacing="1" w:line="240" w:lineRule="auto"/>
      </w:pPr>
      <w:r>
        <w:rPr>
          <w:sz w:val="20"/>
          <w:szCs w:val="20"/>
          <w:lang w:val="de-DE"/>
        </w:rPr>
        <w:t xml:space="preserve">die Raumordnung; </w:t>
      </w:r>
    </w:p>
    <w:p>
      <w:pPr>
        <w:numPr>
          <w:ilvl w:val="0"/>
          <w:numId w:val="6"/>
        </w:numPr>
        <w:rPr>
          <w:sz w:val="20"/>
          <w:szCs w:val="20"/>
          <w:lang w:val="de-DE"/>
        </w:rPr>
        <w:jc w:val="left"/>
        <w:spacing w:before="100" w:beforeAutospacing="1" w:after="100" w:afterAutospacing="1" w:line="240" w:lineRule="auto"/>
      </w:pPr>
      <w:r>
        <w:rPr>
          <w:sz w:val="20"/>
          <w:szCs w:val="20"/>
          <w:lang w:val="de-DE"/>
        </w:rPr>
        <w:t xml:space="preserve">den Wasserhaushalt (ohne stoff- oder anlagenbezogene Regelungen); </w:t>
      </w:r>
    </w:p>
    <w:p>
      <w:pPr>
        <w:numPr>
          <w:ilvl w:val="0"/>
          <w:numId w:val="6"/>
        </w:numPr>
        <w:rPr>
          <w:sz w:val="20"/>
          <w:szCs w:val="20"/>
          <w:lang w:val="de-DE"/>
        </w:rPr>
        <w:jc w:val="left"/>
        <w:spacing w:before="100" w:beforeAutospacing="1" w:after="100" w:afterAutospacing="1" w:line="240" w:lineRule="auto"/>
      </w:pPr>
      <w:r>
        <w:rPr>
          <w:sz w:val="20"/>
          <w:szCs w:val="20"/>
          <w:lang w:val="de-DE"/>
        </w:rPr>
        <w:t xml:space="preserve">die Hochschulzulassung und die Hochschulabschlüsse. </w:t>
      </w:r>
    </w:p>
    <w:p>
      <w:pPr>
        <w:rPr>
          <w:sz w:val="20"/>
          <w:szCs w:val="20"/>
          <w:lang w:val="de-DE"/>
        </w:rPr>
        <w:jc w:val="left"/>
        <w:spacing w:before="100" w:beforeAutospacing="1" w:after="100" w:afterAutospacing="1" w:line="240" w:lineRule="auto"/>
      </w:pPr>
      <w:r>
        <w:rPr>
          <w:sz w:val="20"/>
          <w:szCs w:val="20"/>
          <w:lang w:val="de-DE"/>
        </w:rPr>
        <w:t xml:space="preserve">Bundesgesetze auf diesen Gebieten treten frühestens sechs Monate nach ihrer Verkündung in Kraft, soweit nicht mit Zustimmung des Bundesrates anderes bestimmt ist. Auf den Gebieten des Satzes 1 geht im Verhältnis von Bundes- und Landesrecht das jeweils spätere Gesetz vor. </w:t>
      </w:r>
    </w:p>
    <w:p>
      <w:pPr>
        <w:rPr>
          <w:sz w:val="20"/>
          <w:szCs w:val="20"/>
          <w:lang w:val="de-DE"/>
        </w:rPr>
        <w:jc w:val="left"/>
        <w:spacing w:before="100" w:beforeAutospacing="1" w:after="100" w:afterAutospacing="1" w:line="240" w:lineRule="auto"/>
      </w:pPr>
      <w:r>
        <w:rPr>
          <w:sz w:val="20"/>
          <w:b/>
          <w:bCs/>
          <w:lang w:val="de-DE"/>
        </w:rPr>
        <w:t xml:space="preserve">Artikel 73, Nr. 1, 8, 9, 11 [Gegenstand der ausschließlichen Gesetzgebung] </w:t>
      </w:r>
      <w:r>
        <w:rPr>
          <w:sz w:val="20"/>
          <w:szCs w:val="20"/>
          <w:lang w:val="de-DE"/>
        </w:rPr>
        <w:br/>
      </w:r>
      <w:r>
        <w:rPr>
          <w:sz w:val="20"/>
          <w:szCs w:val="20"/>
          <w:lang w:val="de-DE"/>
        </w:rPr>
        <w:t xml:space="preserve">Der Bund hat die ausschließliche Gesetzgebung über: </w:t>
      </w:r>
    </w:p>
    <w:p>
      <w:pPr>
        <w:rPr>
          <w:sz w:val="20"/>
          <w:szCs w:val="20"/>
          <w:lang w:val="de-DE"/>
        </w:rPr>
        <w:jc w:val="left"/>
        <w:spacing w:before="100" w:beforeAutospacing="1" w:after="100" w:afterAutospacing="1" w:line="240" w:lineRule="auto"/>
      </w:pPr>
      <w:r>
        <w:rPr>
          <w:sz w:val="20"/>
          <w:szCs w:val="20"/>
          <w:lang w:val="de-DE"/>
        </w:rPr>
        <w:t xml:space="preserve">1. die auswärtigen Angelegenheiten sowie die Verteidigung einschließlich des Schutzes der Zivilbevölkerung; </w:t>
      </w:r>
    </w:p>
    <w:p>
      <w:pPr>
        <w:rPr>
          <w:sz w:val="20"/>
          <w:szCs w:val="20"/>
          <w:lang w:val="de-DE"/>
        </w:rPr>
        <w:jc w:val="left"/>
        <w:spacing w:before="100" w:beforeAutospacing="1" w:after="100" w:afterAutospacing="1" w:line="240" w:lineRule="auto"/>
      </w:pPr>
      <w:r>
        <w:rPr>
          <w:sz w:val="20"/>
          <w:szCs w:val="20"/>
          <w:lang w:val="de-DE"/>
        </w:rPr>
        <w:t xml:space="preserve">5a. den Schutz deutschen Kulturgutes gegen Abwanderung ins Ausland; </w:t>
      </w:r>
    </w:p>
    <w:p>
      <w:pPr>
        <w:rPr>
          <w:sz w:val="20"/>
          <w:szCs w:val="20"/>
          <w:lang w:val="de-DE"/>
        </w:rPr>
        <w:jc w:val="left"/>
        <w:spacing w:before="100" w:beforeAutospacing="1" w:after="100" w:afterAutospacing="1" w:line="240" w:lineRule="auto"/>
      </w:pPr>
      <w:r>
        <w:rPr>
          <w:sz w:val="20"/>
          <w:szCs w:val="20"/>
          <w:lang w:val="de-DE"/>
        </w:rPr>
        <w:t xml:space="preserve">8. die Rechtsverhältnisse der im Dienste des Bundes und der bundesunmittelbaren Körperschaften des öffentlichen Rechtes stehenden Personen; </w:t>
      </w:r>
    </w:p>
    <w:p>
      <w:pPr>
        <w:rPr>
          <w:sz w:val="20"/>
          <w:szCs w:val="20"/>
          <w:lang w:val="de-DE"/>
        </w:rPr>
        <w:jc w:val="left"/>
        <w:spacing w:before="100" w:beforeAutospacing="1" w:after="100" w:afterAutospacing="1" w:line="240" w:lineRule="auto"/>
      </w:pPr>
      <w:r>
        <w:rPr>
          <w:sz w:val="20"/>
          <w:szCs w:val="20"/>
          <w:lang w:val="de-DE"/>
        </w:rPr>
        <w:t xml:space="preserve">9. den gewerblichen Rechtsschutz, das Urheberrecht und das Verlagsrecht; </w:t>
      </w:r>
    </w:p>
    <w:p>
      <w:pPr>
        <w:rPr>
          <w:sz w:val="20"/>
          <w:szCs w:val="20"/>
          <w:lang w:val="de-DE"/>
        </w:rPr>
        <w:jc w:val="left"/>
        <w:spacing w:before="100" w:beforeAutospacing="1" w:after="100" w:afterAutospacing="1" w:line="240" w:lineRule="auto"/>
      </w:pPr>
      <w:r>
        <w:rPr>
          <w:sz w:val="20"/>
          <w:szCs w:val="20"/>
          <w:lang w:val="de-DE"/>
        </w:rPr>
        <w:t xml:space="preserve">11. die Statistik für Bundeszwecke. </w:t>
      </w:r>
    </w:p>
    <w:p>
      <w:pPr>
        <w:rPr>
          <w:sz w:val="20"/>
          <w:szCs w:val="20"/>
          <w:lang w:val="de-DE"/>
        </w:rPr>
        <w:jc w:val="left"/>
        <w:spacing w:before="100" w:beforeAutospacing="1" w:after="100" w:afterAutospacing="1" w:line="240" w:lineRule="auto"/>
      </w:pPr>
      <w:r>
        <w:rPr>
          <w:sz w:val="20"/>
          <w:b/>
          <w:bCs/>
          <w:lang w:val="de-DE"/>
        </w:rPr>
        <w:t xml:space="preserve">Artikel 74, Nr. 11, 13, 26, 27, 33 [Gegenstand der konkurrierenden Gesetzgebung] </w:t>
      </w:r>
      <w:r>
        <w:rPr>
          <w:sz w:val="20"/>
          <w:szCs w:val="20"/>
          <w:lang w:val="de-DE"/>
        </w:rPr>
        <w:br/>
      </w:r>
      <w:r>
        <w:rPr>
          <w:sz w:val="20"/>
          <w:szCs w:val="20"/>
          <w:lang w:val="de-DE"/>
        </w:rPr>
        <w:t xml:space="preserve">Die konkurrierende Gesetzgebung erstreckt sich auf folgende Gebiete: </w:t>
      </w:r>
    </w:p>
    <w:p>
      <w:pPr>
        <w:numPr>
          <w:ilvl w:val="0"/>
          <w:numId w:val="5"/>
        </w:numPr>
        <w:rPr>
          <w:sz w:val="20"/>
          <w:szCs w:val="20"/>
          <w:lang w:val="de-DE"/>
        </w:rPr>
        <w:jc w:val="left"/>
        <w:spacing w:before="100" w:beforeAutospacing="1" w:after="100" w:afterAutospacing="1" w:line="240" w:lineRule="auto"/>
      </w:pPr>
      <w:r>
        <w:rPr>
          <w:sz w:val="20"/>
          <w:szCs w:val="20"/>
          <w:lang w:val="de-DE"/>
        </w:rPr>
        <w:t xml:space="preserve">11. das Recht der Wirtschaft (Bergbau, Industrie, Energiewirtschaft, Handwerk, Gewerbe, Handel, Bank- und Börsenwesen, privatrechtliches Versicherungswesen) ohne das Recht des Ladenschlusses, der Gaststätten, der Spielhallen, der Schaustellung von Personen, der Messen, der Ausstellungen und der Märkte; </w:t>
      </w:r>
    </w:p>
    <w:p>
      <w:pPr>
        <w:numPr>
          <w:ilvl w:val="0"/>
          <w:numId w:val="5"/>
        </w:numPr>
        <w:rPr>
          <w:sz w:val="20"/>
          <w:szCs w:val="20"/>
          <w:lang w:val="de-DE"/>
        </w:rPr>
        <w:jc w:val="left"/>
        <w:spacing w:before="100" w:beforeAutospacing="1" w:after="100" w:afterAutospacing="1" w:line="240" w:lineRule="auto"/>
      </w:pPr>
      <w:r>
        <w:rPr>
          <w:sz w:val="20"/>
          <w:szCs w:val="20"/>
          <w:lang w:val="de-DE"/>
        </w:rPr>
        <w:t xml:space="preserve">13. die Regelung der Ausbildungsbeihilfen und die Förderung der wissenschaftlichen Forschung; </w:t>
      </w:r>
    </w:p>
    <w:p>
      <w:pPr>
        <w:numPr>
          <w:ilvl w:val="0"/>
          <w:numId w:val="5"/>
        </w:numPr>
        <w:rPr>
          <w:sz w:val="20"/>
          <w:szCs w:val="20"/>
          <w:lang w:val="de-DE"/>
        </w:rPr>
        <w:jc w:val="left"/>
        <w:spacing w:before="100" w:beforeAutospacing="1" w:after="100" w:afterAutospacing="1" w:line="240" w:lineRule="auto"/>
      </w:pPr>
      <w:r>
        <w:rPr>
          <w:sz w:val="20"/>
          <w:szCs w:val="20"/>
          <w:lang w:val="de-DE"/>
        </w:rPr>
        <w:t xml:space="preserve">26. die medizinisch unterstützte Erzeugung menschlichen Lebens, die Untersuchung und die künstliche Veränderung von Erbinformationen sowie Regelungen zur Transplantation von Organen, Geweben und Zellen; </w:t>
      </w:r>
    </w:p>
    <w:p>
      <w:pPr>
        <w:numPr>
          <w:ilvl w:val="0"/>
          <w:numId w:val="5"/>
        </w:numPr>
        <w:rPr>
          <w:sz w:val="20"/>
          <w:szCs w:val="20"/>
          <w:lang w:val="de-DE"/>
        </w:rPr>
        <w:jc w:val="left"/>
        <w:spacing w:before="100" w:beforeAutospacing="1" w:after="100" w:afterAutospacing="1" w:line="240" w:lineRule="auto"/>
      </w:pPr>
      <w:r>
        <w:rPr>
          <w:sz w:val="20"/>
          <w:szCs w:val="20"/>
          <w:lang w:val="de-DE"/>
        </w:rPr>
        <w:t xml:space="preserve">27. die Statusrechte und –pflichten der Beamten der Länder, Gemeinden und anderen Körperschaften des öffentlichen Rechts, sowie der Richter in den Ländern mit Ausnahme der Laufbahnen, Besoldung und Versorgung; </w:t>
      </w:r>
    </w:p>
    <w:p>
      <w:pPr>
        <w:numPr>
          <w:ilvl w:val="0"/>
          <w:numId w:val="5"/>
        </w:numPr>
        <w:rPr>
          <w:sz w:val="20"/>
          <w:szCs w:val="20"/>
          <w:lang w:val="de-DE"/>
        </w:rPr>
        <w:jc w:val="left"/>
        <w:spacing w:before="100" w:beforeAutospacing="1" w:after="100" w:afterAutospacing="1" w:line="240" w:lineRule="auto"/>
      </w:pPr>
      <w:r>
        <w:rPr>
          <w:sz w:val="20"/>
          <w:szCs w:val="20"/>
          <w:lang w:val="de-DE"/>
        </w:rPr>
        <w:t xml:space="preserve">33. die Hochschulzulassung und die Hochschulabschlüsse.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lang w:val="de-DE"/>
        </w:rPr>
        <w:jc w:val="left"/>
        <w:spacing w:before="100" w:beforeAutospacing="1" w:after="100" w:afterAutospacing="1" w:line="240" w:lineRule="auto"/>
      </w:pPr>
      <w:r>
        <w:rPr>
          <w:sz w:val="20"/>
          <w:b/>
          <w:bCs/>
          <w:lang w:val="de-DE"/>
        </w:rPr>
        <w:t xml:space="preserve">Artikel 79, Abs. 1 teilweise, Abs. 2, Abs. 3 [Änderungen des Grundgesetzes] </w:t>
      </w:r>
      <w:r>
        <w:rPr>
          <w:sz w:val="20"/>
          <w:szCs w:val="20"/>
          <w:lang w:val="de-DE"/>
        </w:rPr>
        <w:br/>
      </w:r>
      <w:r>
        <w:rPr>
          <w:sz w:val="20"/>
          <w:szCs w:val="20"/>
          <w:lang w:val="de-DE"/>
        </w:rPr>
        <w:t xml:space="preserve">(1) Das Grundgesetz kann nur durch ein Gesetz geändert werden, das den Wortlaut des Grundgesetzes ausdrücklich ändert oder ergänzt ... </w:t>
      </w:r>
    </w:p>
    <w:p>
      <w:pPr>
        <w:rPr>
          <w:sz w:val="20"/>
          <w:szCs w:val="20"/>
          <w:lang w:val="de-DE"/>
        </w:rPr>
        <w:jc w:val="left"/>
        <w:spacing w:before="100" w:beforeAutospacing="1" w:after="100" w:afterAutospacing="1" w:line="240" w:lineRule="auto"/>
      </w:pPr>
      <w:r>
        <w:rPr>
          <w:sz w:val="20"/>
          <w:szCs w:val="20"/>
          <w:lang w:val="de-DE"/>
        </w:rPr>
        <w:t xml:space="preserve">(2) Ein solches Gesetz bedarf der Zustimmung von zwei Dritteln der Mitglieder des Bundestages und zwei Dritteln der Stimmen des Bundesrates. </w:t>
      </w:r>
    </w:p>
    <w:p>
      <w:pPr>
        <w:rPr>
          <w:sz w:val="20"/>
          <w:szCs w:val="20"/>
          <w:lang w:val="de-DE"/>
        </w:rPr>
        <w:jc w:val="left"/>
        <w:spacing w:before="100" w:beforeAutospacing="1" w:after="100" w:afterAutospacing="1" w:line="240" w:lineRule="auto"/>
      </w:pPr>
      <w:r>
        <w:rPr>
          <w:sz w:val="20"/>
          <w:szCs w:val="20"/>
          <w:lang w:val="de-DE"/>
        </w:rPr>
        <w:t xml:space="preserve">(3) Eine Änderung dieses Grundgesetzes, durch welche die Gliederung des Bundes in Länder, die grundsätzliche Mitwirkung der Länder bei der Gesetzgebung oder die in den Artikeln 1 und 20 niedergelegten Grundsätze berührt werden, ist unzulässig.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rFonts w:ascii="Arial" w:hAnsi="Arial" w:eastAsia="Arial" w:cs="Arial"/>
          <w:b/>
          <w:bCs/>
          <w:color w:val="415A0C"/>
          <w:lang w:val="de-DE"/>
        </w:rPr>
        <w:outlineLvl w:val="2"/>
        <w:jc w:val="left"/>
        <w:spacing w:before="264" w:after="72" w:line="240" w:lineRule="auto"/>
      </w:pPr>
      <w:r>
        <w:rPr>
          <w:sz w:val="20"/>
          <w:szCs w:val="20"/>
          <w:rFonts w:ascii="Arial" w:hAnsi="Arial" w:eastAsia="Arial" w:cs="Arial"/>
          <w:b/>
          <w:bCs/>
          <w:color w:val="415A0C"/>
          <w:lang w:val="de-DE"/>
        </w:rPr>
        <w:t xml:space="preserve">VIII a. GEMEINSCHAFTSAUFGABEN </w:t>
      </w:r>
    </w:p>
    <w:p>
      <w:pPr>
        <w:rPr>
          <w:sz w:val="20"/>
          <w:szCs w:val="20"/>
          <w:lang w:val="de-DE"/>
        </w:rPr>
        <w:jc w:val="left"/>
        <w:spacing w:before="100" w:beforeAutospacing="1" w:after="100" w:afterAutospacing="1" w:line="240" w:lineRule="auto"/>
      </w:pPr>
      <w:r>
        <w:rPr>
          <w:sz w:val="20"/>
          <w:szCs w:val="20"/>
          <w:lang w:val="de-DE"/>
        </w:rPr>
        <w:t xml:space="preserve">Artikel 91 a [Mitwirkung des Bundes bei Länderaufgaben] </w:t>
      </w:r>
      <w:r>
        <w:rPr>
          <w:sz w:val="20"/>
          <w:szCs w:val="20"/>
          <w:lang w:val="de-DE"/>
        </w:rPr>
        <w:br/>
      </w:r>
      <w:r>
        <w:rPr>
          <w:sz w:val="20"/>
          <w:szCs w:val="20"/>
          <w:lang w:val="de-DE"/>
        </w:rPr>
        <w:t xml:space="preserve">(1) Der Bund wirkt auf folgenden Gebieten bei der Erfüllung von Aufgaben der Länder mit, wenn diese Aufgaben für die Gesamtheit bedeutsam sind und die Mitwirkung des Bundes zur Verbesserung der Lebensverhältnisse erforderlich ist (Gemeinschaftsaufgaben): </w:t>
      </w:r>
    </w:p>
    <w:p>
      <w:pPr>
        <w:numPr>
          <w:ilvl w:val="0"/>
          <w:numId w:val="3"/>
        </w:numPr>
        <w:rPr>
          <w:sz w:val="20"/>
          <w:szCs w:val="20"/>
          <w:lang w:val="de-DE"/>
        </w:rPr>
        <w:jc w:val="left"/>
        <w:spacing w:before="100" w:beforeAutospacing="1" w:after="100" w:afterAutospacing="1" w:line="240" w:lineRule="auto"/>
      </w:pPr>
      <w:r>
        <w:rPr>
          <w:sz w:val="20"/>
          <w:szCs w:val="20"/>
          <w:lang w:val="de-DE"/>
        </w:rPr>
        <w:t xml:space="preserve">Verbesserung der regionalen Wirtschaftsstruktur, </w:t>
      </w:r>
    </w:p>
    <w:p>
      <w:pPr>
        <w:numPr>
          <w:ilvl w:val="0"/>
          <w:numId w:val="3"/>
        </w:numPr>
        <w:rPr>
          <w:sz w:val="20"/>
          <w:szCs w:val="20"/>
          <w:lang w:val="de-DE"/>
        </w:rPr>
        <w:jc w:val="left"/>
        <w:spacing w:before="100" w:beforeAutospacing="1" w:after="100" w:afterAutospacing="1" w:line="240" w:lineRule="auto"/>
      </w:pPr>
      <w:r>
        <w:rPr>
          <w:sz w:val="20"/>
          <w:szCs w:val="20"/>
          <w:lang w:val="de-DE"/>
        </w:rPr>
        <w:t xml:space="preserve">Verbesserung der Agrarstruktur und des Küstenschutzes </w:t>
      </w:r>
    </w:p>
    <w:p>
      <w:pPr>
        <w:rPr>
          <w:sz w:val="20"/>
          <w:szCs w:val="20"/>
          <w:lang w:val="de-DE"/>
        </w:rPr>
        <w:jc w:val="left"/>
        <w:spacing w:before="100" w:beforeAutospacing="1" w:after="100" w:afterAutospacing="1" w:line="240" w:lineRule="auto"/>
      </w:pPr>
      <w:r>
        <w:rPr>
          <w:sz w:val="20"/>
          <w:szCs w:val="20"/>
          <w:lang w:val="de-DE"/>
        </w:rPr>
        <w:t xml:space="preserve">(2) Durch Bundesgesetz mit Zustimmung des Bundesrates werden die Gemeinschaftsaufgaben sowie Einzelheiten der Koordinierung näher bestimmt. </w:t>
      </w:r>
    </w:p>
    <w:p>
      <w:pPr>
        <w:rPr>
          <w:sz w:val="20"/>
          <w:szCs w:val="20"/>
          <w:lang w:val="de-DE"/>
        </w:rPr>
        <w:jc w:val="left"/>
        <w:spacing w:before="100" w:beforeAutospacing="1" w:after="100" w:afterAutospacing="1" w:line="240" w:lineRule="auto"/>
      </w:pPr>
      <w:r>
        <w:rPr>
          <w:sz w:val="20"/>
          <w:szCs w:val="20"/>
          <w:lang w:val="de-DE"/>
        </w:rPr>
        <w:t xml:space="preserve">(4) Der Bund trägt in den Fällen des Absatzes 1 Nr. 1 die Hälfte der Ausgaben in jedem Land. In den Fällen des Absatzes 1 Nr. 2 trägt der Bund mindestens die Hälfte; die Beteiligung ist für alle Länder einheitlich festzusetzen. Das Nähere regelt das Gesetz. Die Bereitstellung der Mittel bleibt der Feststellung in den Haushaltsplänen des Bundes und der Länder vorbehalten.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lang w:val="de-DE"/>
        </w:rPr>
        <w:jc w:val="left"/>
        <w:spacing w:before="100" w:beforeAutospacing="1" w:after="100" w:afterAutospacing="1" w:line="240" w:lineRule="auto"/>
      </w:pPr>
      <w:r>
        <w:rPr>
          <w:sz w:val="20"/>
          <w:b/>
          <w:bCs/>
          <w:lang w:val="de-DE"/>
        </w:rPr>
        <w:t xml:space="preserve">Artikel 91 b [Zusammenwirken von Bund und Ländern bei Bildungsplanung und Forschung] </w:t>
      </w:r>
      <w:r>
        <w:rPr>
          <w:sz w:val="20"/>
          <w:szCs w:val="20"/>
          <w:lang w:val="de-DE"/>
        </w:rPr>
        <w:br/>
      </w:r>
      <w:r>
        <w:rPr>
          <w:sz w:val="20"/>
          <w:szCs w:val="20"/>
          <w:lang w:val="de-DE"/>
        </w:rPr>
        <w:t xml:space="preserve">(1) Bund und Länder können auf Grund von Vereinbarungen in Fällen überregionaler Bedeutung zusammenwirken bei der Förderung von: </w:t>
      </w:r>
    </w:p>
    <w:p>
      <w:pPr>
        <w:numPr>
          <w:ilvl w:val="0"/>
          <w:numId w:val="8"/>
        </w:numPr>
        <w:rPr>
          <w:sz w:val="20"/>
          <w:szCs w:val="20"/>
          <w:lang w:val="de-DE"/>
        </w:rPr>
        <w:jc w:val="left"/>
        <w:spacing w:before="100" w:beforeAutospacing="1" w:after="100" w:afterAutospacing="1" w:line="240" w:lineRule="auto"/>
      </w:pPr>
      <w:r>
        <w:rPr>
          <w:sz w:val="20"/>
          <w:szCs w:val="20"/>
          <w:lang w:val="de-DE"/>
        </w:rPr>
        <w:t xml:space="preserve">Einrichtungen und Vorhaben der wissenschaftlichen Forschung außerhalb von Hochschulen; </w:t>
      </w:r>
    </w:p>
    <w:p>
      <w:pPr>
        <w:numPr>
          <w:ilvl w:val="0"/>
          <w:numId w:val="8"/>
        </w:numPr>
        <w:rPr>
          <w:sz w:val="20"/>
          <w:szCs w:val="20"/>
          <w:lang w:val="de-DE"/>
        </w:rPr>
        <w:jc w:val="left"/>
        <w:spacing w:before="100" w:beforeAutospacing="1" w:after="100" w:afterAutospacing="1" w:line="240" w:lineRule="auto"/>
      </w:pPr>
      <w:r>
        <w:rPr>
          <w:sz w:val="20"/>
          <w:szCs w:val="20"/>
          <w:lang w:val="de-DE"/>
        </w:rPr>
        <w:t xml:space="preserve">Vorhaben der Wissenschaft und Forschung an Hochschulen. </w:t>
      </w:r>
    </w:p>
    <w:p>
      <w:pPr>
        <w:numPr>
          <w:ilvl w:val="0"/>
          <w:numId w:val="8"/>
        </w:numPr>
        <w:rPr>
          <w:sz w:val="20"/>
          <w:szCs w:val="20"/>
          <w:lang w:val="de-DE"/>
        </w:rPr>
        <w:jc w:val="left"/>
        <w:spacing w:before="100" w:beforeAutospacing="1" w:after="100" w:afterAutospacing="1" w:line="240" w:lineRule="auto"/>
      </w:pPr>
      <w:r>
        <w:rPr>
          <w:sz w:val="20"/>
          <w:szCs w:val="20"/>
          <w:lang w:val="de-DE"/>
        </w:rPr>
        <w:t xml:space="preserve">Forschungsbauten an Hochschulen einschließlich Großgeräten. Vereinbarungen nach Satz 1 Nr. 2 bedürfen der Zustimmung aller Länder.</w:t>
      </w:r>
    </w:p>
    <w:p>
      <w:pPr>
        <w:rPr>
          <w:sz w:val="20"/>
          <w:szCs w:val="20"/>
          <w:lang w:val="de-DE"/>
        </w:rPr>
        <w:jc w:val="left"/>
        <w:spacing w:before="100" w:beforeAutospacing="1" w:after="100" w:afterAutospacing="1" w:line="240" w:lineRule="auto"/>
      </w:pPr>
      <w:r>
        <w:rPr>
          <w:sz w:val="20"/>
          <w:szCs w:val="20"/>
          <w:lang w:val="de-DE"/>
        </w:rPr>
        <w:t xml:space="preserve">(2) Bund und Länder können auf Grund von Vereinbarungen zur Feststellung der Leistungsfähigkeit des Bildungswesens im internationalen Vergleich und bei diesbezüglichen Berichten und Empfehlungen zusammenwirken. </w:t>
      </w:r>
    </w:p>
    <w:p>
      <w:pPr>
        <w:rPr>
          <w:sz w:val="20"/>
          <w:szCs w:val="20"/>
          <w:lang w:val="de-DE"/>
        </w:rPr>
        <w:jc w:val="left"/>
        <w:spacing w:before="100" w:beforeAutospacing="1" w:after="100" w:afterAutospacing="1" w:line="240" w:lineRule="auto"/>
      </w:pPr>
      <w:r>
        <w:rPr>
          <w:sz w:val="20"/>
          <w:szCs w:val="20"/>
          <w:lang w:val="de-DE"/>
        </w:rPr>
        <w:t xml:space="preserve">(3) Die Kostentragung wird in der Vereinbarung geregelt.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rFonts w:ascii="Arial" w:hAnsi="Arial" w:eastAsia="Arial" w:cs="Arial"/>
          <w:b/>
          <w:bCs/>
          <w:color w:val="415A0C"/>
          <w:lang w:val="de-DE"/>
        </w:rPr>
        <w:outlineLvl w:val="2"/>
        <w:jc w:val="left"/>
        <w:spacing w:before="264" w:after="72" w:line="240" w:lineRule="auto"/>
      </w:pPr>
      <w:r>
        <w:rPr>
          <w:sz w:val="20"/>
          <w:szCs w:val="20"/>
          <w:rFonts w:ascii="Arial" w:hAnsi="Arial" w:eastAsia="Arial" w:cs="Arial"/>
          <w:b/>
          <w:bCs/>
          <w:color w:val="415A0C"/>
          <w:lang w:val="de-DE"/>
        </w:rPr>
        <w:t xml:space="preserve">AUS ABSCHNITT X - DAS FINANZWESEN - </w:t>
      </w:r>
    </w:p>
    <w:p>
      <w:pPr>
        <w:rPr>
          <w:sz w:val="20"/>
          <w:szCs w:val="20"/>
          <w:lang w:val="de-DE"/>
        </w:rPr>
        <w:jc w:val="left"/>
        <w:spacing w:before="100" w:beforeAutospacing="1" w:after="100" w:afterAutospacing="1" w:line="240" w:lineRule="auto"/>
      </w:pPr>
      <w:r>
        <w:rPr>
          <w:sz w:val="20"/>
          <w:b/>
          <w:bCs/>
          <w:lang w:val="de-DE"/>
        </w:rPr>
        <w:t xml:space="preserve">Artikel 104 a, Abs. 1, 2, 3 und 5 [Ausgabentragung von Bund und Ländern] </w:t>
      </w:r>
      <w:r>
        <w:rPr>
          <w:sz w:val="20"/>
          <w:szCs w:val="20"/>
          <w:lang w:val="de-DE"/>
        </w:rPr>
        <w:br/>
      </w:r>
      <w:r>
        <w:rPr>
          <w:sz w:val="20"/>
          <w:szCs w:val="20"/>
          <w:lang w:val="de-DE"/>
        </w:rPr>
        <w:t xml:space="preserve">(1) Der Bund und die Länder tragen gesondert die Ausgaben, die sich aus der Wahrnehmung ihrer Aufgaben ergeben, soweit dieses Grundgesetz nichts anderes bestimmt. </w:t>
      </w:r>
    </w:p>
    <w:p>
      <w:pPr>
        <w:rPr>
          <w:sz w:val="20"/>
          <w:szCs w:val="20"/>
          <w:lang w:val="de-DE"/>
        </w:rPr>
        <w:jc w:val="left"/>
        <w:spacing w:before="100" w:beforeAutospacing="1" w:after="100" w:afterAutospacing="1" w:line="240" w:lineRule="auto"/>
      </w:pPr>
      <w:r>
        <w:rPr>
          <w:sz w:val="20"/>
          <w:szCs w:val="20"/>
          <w:lang w:val="de-DE"/>
        </w:rPr>
        <w:t xml:space="preserve">(2) Handeln die Länder im Auftrage des Bundes, trägt der Bund die sich daraus ergebenden Ausgaben. </w:t>
      </w:r>
    </w:p>
    <w:p>
      <w:pPr>
        <w:rPr>
          <w:sz w:val="20"/>
          <w:szCs w:val="20"/>
          <w:lang w:val="de-DE"/>
        </w:rPr>
        <w:jc w:val="left"/>
        <w:spacing w:before="100" w:beforeAutospacing="1" w:after="100" w:afterAutospacing="1" w:line="240" w:lineRule="auto"/>
      </w:pPr>
      <w:r>
        <w:rPr>
          <w:sz w:val="20"/>
          <w:szCs w:val="20"/>
          <w:lang w:val="de-DE"/>
        </w:rPr>
        <w:t xml:space="preserve">(3) Bundesgesetze, die Geldleistungen gewähren und von den Ländern ausgeführt werden, können bestimmen, daß die Geldleistungen ganz oder zum Teil vom Bund getragen werden. Bestimmt das Gesetz, daß der Bund die Hälfte der Ausgaben oder mehr trägt, wird es im Auftrage des Bundes durchgeführt. </w:t>
      </w:r>
    </w:p>
    <w:p>
      <w:pPr>
        <w:rPr>
          <w:sz w:val="20"/>
          <w:szCs w:val="20"/>
          <w:lang w:val="de-DE"/>
        </w:rPr>
        <w:jc w:val="left"/>
        <w:spacing w:before="100" w:beforeAutospacing="1" w:after="100" w:afterAutospacing="1" w:line="240" w:lineRule="auto"/>
      </w:pPr>
      <w:r>
        <w:rPr>
          <w:sz w:val="20"/>
          <w:szCs w:val="20"/>
          <w:lang w:val="de-DE"/>
        </w:rPr>
        <w:t xml:space="preserve">(4) Bundesgesetze, die Pflichten der Länder zur Erbringung von Geldleistungen, geldwerten Sachleistungen oder vergleichbaren Dienstleistungen gegenüber Dritten begründen und von den Ländern als eigene Angelegenheit oder nach Absatz 3 Satz 2 im Auftrag des Bundes ausgeführt werden, bedürfen der Zustimmung des Bundesrates, wenn daraus entstehende Ausgaben von den Ländern zu tragen sind. </w:t>
      </w:r>
    </w:p>
    <w:p>
      <w:pPr>
        <w:rPr>
          <w:sz w:val="20"/>
          <w:szCs w:val="20"/>
          <w:lang w:val="de-DE"/>
        </w:rPr>
        <w:jc w:val="left"/>
        <w:spacing w:before="100" w:beforeAutospacing="1" w:after="100" w:afterAutospacing="1" w:line="240" w:lineRule="auto"/>
      </w:pPr>
      <w:r>
        <w:rPr>
          <w:sz w:val="20"/>
          <w:szCs w:val="20"/>
          <w:lang w:val="de-DE"/>
        </w:rPr>
        <w:t xml:space="preserve">(5) Der Bund und die Länder tragen die bei ihren Behörden entstehenden Verwaltungsausgaben und haften im Verhältnis zueinander für eine ordnungsmäßige Verwaltung. Das Nähere bestimmt ein Bundesgesetz, das der Zustimmung des Bundesrates bedarf. </w:t>
      </w:r>
    </w:p>
    <w:p>
      <w:pPr>
        <w:rPr>
          <w:sz w:val="20"/>
          <w:szCs w:val="20"/>
          <w:lang w:val="de-DE"/>
        </w:rPr>
        <w:jc w:val="left"/>
        <w:spacing w:before="100" w:beforeAutospacing="1" w:after="100" w:afterAutospacing="1" w:line="240" w:lineRule="auto"/>
      </w:pPr>
      <w:r>
        <w:rPr>
          <w:sz w:val="20"/>
          <w:szCs w:val="20"/>
          <w:lang w:val="de-DE"/>
        </w:rPr>
        <w:t xml:space="preserve">Artikel 105 [Gesetzgebungskompetenzen] </w:t>
      </w:r>
      <w:r>
        <w:rPr>
          <w:sz w:val="20"/>
          <w:szCs w:val="20"/>
          <w:lang w:val="de-DE"/>
        </w:rPr>
        <w:br/>
      </w:r>
      <w:r>
        <w:rPr>
          <w:sz w:val="20"/>
          <w:szCs w:val="20"/>
          <w:lang w:val="de-DE"/>
        </w:rPr>
        <w:t xml:space="preserve">(1) Der Bund hat die ausschließliche Gesetzgebung über die Zölle und Finanzmonopole. </w:t>
      </w:r>
    </w:p>
    <w:p>
      <w:pPr>
        <w:rPr>
          <w:sz w:val="20"/>
          <w:szCs w:val="20"/>
          <w:lang w:val="de-DE"/>
        </w:rPr>
        <w:jc w:val="left"/>
        <w:spacing w:before="100" w:beforeAutospacing="1" w:after="100" w:afterAutospacing="1" w:line="240" w:lineRule="auto"/>
      </w:pPr>
      <w:r>
        <w:rPr>
          <w:sz w:val="20"/>
          <w:szCs w:val="20"/>
          <w:lang w:val="de-DE"/>
        </w:rPr>
        <w:t xml:space="preserve">(2) Der Bund hat die konkurrierende Gesetzgebung über die übrigen Steuern, wenn ihm das Aufkommen dieser Steuern ganz oder zum Teil zusteht oder die Voraussetzungen des Artikels 72 Abs. 2 vorliegen. </w:t>
      </w:r>
    </w:p>
    <w:p>
      <w:pPr>
        <w:rPr>
          <w:sz w:val="20"/>
          <w:szCs w:val="20"/>
          <w:lang w:val="de-DE"/>
        </w:rPr>
        <w:jc w:val="left"/>
        <w:spacing w:before="100" w:beforeAutospacing="1" w:after="100" w:afterAutospacing="1" w:line="240" w:lineRule="auto"/>
      </w:pPr>
      <w:r>
        <w:rPr>
          <w:sz w:val="20"/>
          <w:szCs w:val="20"/>
          <w:lang w:val="de-DE"/>
        </w:rPr>
        <w:t xml:space="preserve">(2 a) Die Länder haben die Befugnis zur Gesetzgebung über die örtlichen Verbrauchund Aufwandsteuern, solange und soweit sie nicht bundesgesetzlich geregelten Steuern gleichartig sind. </w:t>
      </w:r>
    </w:p>
    <w:p>
      <w:pPr>
        <w:rPr>
          <w:sz w:val="20"/>
          <w:szCs w:val="20"/>
          <w:lang w:val="de-DE"/>
        </w:rPr>
        <w:jc w:val="left"/>
        <w:spacing w:before="100" w:beforeAutospacing="1" w:after="100" w:afterAutospacing="1" w:line="240" w:lineRule="auto"/>
      </w:pPr>
      <w:r>
        <w:rPr>
          <w:sz w:val="20"/>
          <w:szCs w:val="20"/>
          <w:lang w:val="de-DE"/>
        </w:rPr>
        <w:t xml:space="preserve">(3) Bundesgesetze über Steuern, deren Aufkommen den Ländern oder den Gemeinden (Gemeindeverbänden) ganz oder zum Teil zufließt, bedürfen der Zustimmung des Bundesrates. </w:t>
      </w:r>
    </w:p>
    <w:p>
      <w:pPr>
        <w:rPr>
          <w:sz w:val="20"/>
          <w:szCs w:val="20"/>
          <w:lang w:val="de-DE"/>
        </w:rPr>
        <w:jc w:val="left"/>
        <w:spacing w:before="100" w:beforeAutospacing="1" w:after="100" w:afterAutospacing="1" w:line="240" w:lineRule="auto"/>
      </w:pPr>
      <w:r>
        <w:rPr>
          <w:sz w:val="20"/>
          <w:b/>
          <w:bCs/>
          <w:lang w:val="de-DE"/>
        </w:rPr>
        <w:t xml:space="preserve">Artikel 106 [Verteilung der Steuern] </w:t>
      </w:r>
      <w:r>
        <w:rPr>
          <w:sz w:val="20"/>
          <w:szCs w:val="20"/>
          <w:lang w:val="de-DE"/>
        </w:rPr>
        <w:br/>
      </w:r>
      <w:r>
        <w:rPr>
          <w:sz w:val="20"/>
          <w:szCs w:val="20"/>
          <w:lang w:val="de-DE"/>
        </w:rPr>
        <w:t xml:space="preserve">(1) Der Ertrag der Finanzmonopole und das Aufkommen der folgenden Steuern stehen dem Bund zu: </w:t>
      </w:r>
      <w:r>
        <w:rPr>
          <w:sz w:val="20"/>
          <w:szCs w:val="20"/>
          <w:lang w:val="de-DE"/>
        </w:rPr>
        <w:br/>
      </w:r>
      <w:r>
        <w:rPr>
          <w:sz w:val="20"/>
          <w:szCs w:val="20"/>
          <w:lang w:val="de-DE"/>
        </w:rPr>
        <w:t xml:space="preserve">1.die Zölle, </w:t>
      </w:r>
      <w:r>
        <w:rPr>
          <w:sz w:val="20"/>
          <w:szCs w:val="20"/>
          <w:lang w:val="de-DE"/>
        </w:rPr>
        <w:br/>
      </w:r>
      <w:r>
        <w:rPr>
          <w:sz w:val="20"/>
          <w:szCs w:val="20"/>
          <w:lang w:val="de-DE"/>
        </w:rPr>
        <w:t xml:space="preserve">2.die Verbrauchsteuern, soweit sie nicht nach Absatz 2 den Ländern, nach Absatz 3 Bund und Ländern gemeinsam oder nach Absatz 6 den Gemeinden zustehen, </w:t>
      </w:r>
      <w:r>
        <w:rPr>
          <w:sz w:val="20"/>
          <w:szCs w:val="20"/>
          <w:lang w:val="de-DE"/>
        </w:rPr>
        <w:br/>
      </w:r>
      <w:r>
        <w:rPr>
          <w:sz w:val="20"/>
          <w:szCs w:val="20"/>
          <w:lang w:val="de-DE"/>
        </w:rPr>
        <w:t xml:space="preserve">3.die Straßengüterverkehrsteuer, </w:t>
      </w:r>
      <w:r>
        <w:rPr>
          <w:sz w:val="20"/>
          <w:szCs w:val="20"/>
          <w:lang w:val="de-DE"/>
        </w:rPr>
        <w:br/>
      </w:r>
      <w:r>
        <w:rPr>
          <w:sz w:val="20"/>
          <w:szCs w:val="20"/>
          <w:lang w:val="de-DE"/>
        </w:rPr>
        <w:t xml:space="preserve">4.die Kapitalverkehrsteuern, die Versicherungsteuer und die Wechselsteuer, </w:t>
      </w:r>
      <w:r>
        <w:rPr>
          <w:sz w:val="20"/>
          <w:szCs w:val="20"/>
          <w:lang w:val="de-DE"/>
        </w:rPr>
        <w:br/>
      </w:r>
      <w:r>
        <w:rPr>
          <w:sz w:val="20"/>
          <w:szCs w:val="20"/>
          <w:lang w:val="de-DE"/>
        </w:rPr>
        <w:t xml:space="preserve">5.die einmaligen Vermögensabgaben und die zur Durchführung des Lastenausgleichs erhobenen Ausgleichsabgaben, </w:t>
      </w:r>
      <w:r>
        <w:rPr>
          <w:sz w:val="20"/>
          <w:szCs w:val="20"/>
          <w:lang w:val="de-DE"/>
        </w:rPr>
        <w:br/>
      </w:r>
      <w:r>
        <w:rPr>
          <w:sz w:val="20"/>
          <w:szCs w:val="20"/>
          <w:lang w:val="de-DE"/>
        </w:rPr>
        <w:t xml:space="preserve">6.die Ergänzungsabgabe zur Einkommensteuer und zur Körperschaftsteuer, </w:t>
      </w:r>
      <w:r>
        <w:rPr>
          <w:sz w:val="20"/>
          <w:szCs w:val="20"/>
          <w:lang w:val="de-DE"/>
        </w:rPr>
        <w:br/>
      </w:r>
      <w:r>
        <w:rPr>
          <w:sz w:val="20"/>
          <w:szCs w:val="20"/>
          <w:lang w:val="de-DE"/>
        </w:rPr>
        <w:t xml:space="preserve">7.Abgaben im Rahmen der Europäischen Gemeinschaften. </w:t>
      </w:r>
    </w:p>
    <w:p>
      <w:pPr>
        <w:rPr>
          <w:sz w:val="20"/>
          <w:szCs w:val="20"/>
          <w:lang w:val="de-DE"/>
        </w:rPr>
        <w:jc w:val="left"/>
        <w:spacing w:before="100" w:beforeAutospacing="1" w:after="100" w:afterAutospacing="1" w:line="240" w:lineRule="auto"/>
      </w:pPr>
      <w:r>
        <w:rPr>
          <w:sz w:val="20"/>
          <w:szCs w:val="20"/>
          <w:lang w:val="de-DE"/>
        </w:rPr>
        <w:t xml:space="preserve">(2) Das Aufkommen der folgenden Steuern steht den Ländern zu: </w:t>
      </w:r>
      <w:r>
        <w:rPr>
          <w:sz w:val="20"/>
          <w:szCs w:val="20"/>
          <w:lang w:val="de-DE"/>
        </w:rPr>
        <w:br/>
      </w:r>
      <w:r>
        <w:rPr>
          <w:sz w:val="20"/>
          <w:szCs w:val="20"/>
          <w:lang w:val="de-DE"/>
        </w:rPr>
        <w:t xml:space="preserve">1.die Vermögensteuer, </w:t>
      </w:r>
      <w:r>
        <w:rPr>
          <w:sz w:val="20"/>
          <w:szCs w:val="20"/>
          <w:lang w:val="de-DE"/>
        </w:rPr>
        <w:br/>
      </w:r>
      <w:r>
        <w:rPr>
          <w:sz w:val="20"/>
          <w:szCs w:val="20"/>
          <w:lang w:val="de-DE"/>
        </w:rPr>
        <w:t xml:space="preserve">2.die Erbschaftsteuer, </w:t>
      </w:r>
      <w:r>
        <w:rPr>
          <w:sz w:val="20"/>
          <w:szCs w:val="20"/>
          <w:lang w:val="de-DE"/>
        </w:rPr>
        <w:br/>
      </w:r>
      <w:r>
        <w:rPr>
          <w:sz w:val="20"/>
          <w:szCs w:val="20"/>
          <w:lang w:val="de-DE"/>
        </w:rPr>
        <w:t xml:space="preserve">3.die Kraftfahrzeugsteuer, </w:t>
      </w:r>
      <w:r>
        <w:rPr>
          <w:sz w:val="20"/>
          <w:szCs w:val="20"/>
          <w:lang w:val="de-DE"/>
        </w:rPr>
        <w:br/>
      </w:r>
      <w:r>
        <w:rPr>
          <w:sz w:val="20"/>
          <w:szCs w:val="20"/>
          <w:lang w:val="de-DE"/>
        </w:rPr>
        <w:t xml:space="preserve">4.die Verkehrsteuern, soweit sie nicht nach Absatz 1 dem Bund oder nach Absatz 3 Bund und Ländern gemeinsam zustehen, </w:t>
      </w:r>
      <w:r>
        <w:rPr>
          <w:sz w:val="20"/>
          <w:szCs w:val="20"/>
          <w:lang w:val="de-DE"/>
        </w:rPr>
        <w:br/>
      </w:r>
      <w:r>
        <w:rPr>
          <w:sz w:val="20"/>
          <w:szCs w:val="20"/>
          <w:lang w:val="de-DE"/>
        </w:rPr>
        <w:t xml:space="preserve">5.die Biersteuer, </w:t>
      </w:r>
      <w:r>
        <w:rPr>
          <w:sz w:val="20"/>
          <w:szCs w:val="20"/>
          <w:lang w:val="de-DE"/>
        </w:rPr>
        <w:br/>
      </w:r>
      <w:r>
        <w:rPr>
          <w:sz w:val="20"/>
          <w:szCs w:val="20"/>
          <w:lang w:val="de-DE"/>
        </w:rPr>
        <w:t xml:space="preserve">6.die Abgabe von Spielbanken. </w:t>
      </w:r>
    </w:p>
    <w:p>
      <w:pPr>
        <w:rPr>
          <w:sz w:val="20"/>
          <w:szCs w:val="20"/>
          <w:lang w:val="de-DE"/>
        </w:rPr>
        <w:jc w:val="left"/>
        <w:spacing w:before="100" w:beforeAutospacing="1" w:after="100" w:afterAutospacing="1" w:line="240" w:lineRule="auto"/>
      </w:pPr>
      <w:r>
        <w:rPr>
          <w:sz w:val="20"/>
          <w:szCs w:val="20"/>
          <w:lang w:val="de-DE"/>
        </w:rPr>
        <w:t xml:space="preserve">(3) Das Aufkommen der Einkommensteuer, der Körperschaftsteuer und der Umsatzsteuer steht dem Bund und den Ländern gemeinsam zu (Gemeinschaftsteuern), soweit das Aufkommen der Einkommensteuer nicht nach Absatz 5 den Gemeinden zugewiesen wird. Am Aufkommen der Einkommensteuer und der Körperschaftsteuer sind der Bund und die Länder je zur Hälfte beteiligt. Die Anteile von Bund und Ländern an der Umsatzsteuer werden durch Bundesgesetz, das der Zustimmung des Bundesrates bedarf, festgesetzt. Bei der Festsetzung ist von folgenden Grundsätzen auszugehen: </w:t>
      </w:r>
    </w:p>
    <w:p>
      <w:pPr>
        <w:rPr>
          <w:sz w:val="20"/>
          <w:szCs w:val="20"/>
          <w:lang w:val="de-DE"/>
        </w:rPr>
        <w:jc w:val="left"/>
        <w:spacing w:before="100" w:beforeAutospacing="1" w:after="100" w:afterAutospacing="1" w:line="240" w:lineRule="auto"/>
      </w:pPr>
      <w:r>
        <w:rPr>
          <w:sz w:val="20"/>
          <w:szCs w:val="20"/>
          <w:lang w:val="de-DE"/>
        </w:rPr>
        <w:t xml:space="preserve">1.Im Rahmen der laufenden Einnahmen haben der Bund und die Länder gleichmäßig Anspruch auf Deckung ihrer notwendigen Ausgaben. Dabei ist der Umfang der Ausgaben unter Berücksichtigung einer mehrjährigen Finanzplanung zu ermitteln. </w:t>
      </w:r>
    </w:p>
    <w:p>
      <w:pPr>
        <w:rPr>
          <w:sz w:val="20"/>
          <w:szCs w:val="20"/>
          <w:lang w:val="de-DE"/>
        </w:rPr>
        <w:jc w:val="left"/>
        <w:spacing w:before="100" w:beforeAutospacing="1" w:after="100" w:afterAutospacing="1" w:line="240" w:lineRule="auto"/>
      </w:pPr>
      <w:r>
        <w:rPr>
          <w:sz w:val="20"/>
          <w:szCs w:val="20"/>
          <w:lang w:val="de-DE"/>
        </w:rPr>
        <w:t xml:space="preserve">2.Die Deckungsbedürfnisse des Bundes und der Länder sind so aufeinander abzustimmen, daß ein billiger Ausgleich erzielt, eine Überbelastung der Steuerpflichtigen vermieden und die Einheitlichkeit der Lebensverhältnisse im Bundesgebiet gewahrt wird. </w:t>
      </w:r>
    </w:p>
    <w:p>
      <w:pPr>
        <w:rPr>
          <w:sz w:val="20"/>
          <w:szCs w:val="20"/>
          <w:lang w:val="de-DE"/>
        </w:rPr>
        <w:jc w:val="left"/>
        <w:spacing w:before="100" w:beforeAutospacing="1" w:after="100" w:afterAutospacing="1" w:line="240" w:lineRule="auto"/>
      </w:pPr>
      <w:r>
        <w:rPr>
          <w:sz w:val="20"/>
          <w:szCs w:val="20"/>
          <w:lang w:val="de-DE"/>
        </w:rPr>
        <w:t xml:space="preserve">(4) Die Anteile von Bund und Ländern an der Umsatzsteuer sind neu festzusetzen, wenn sich das Verhältnis zwischen den Einnahmen und Ausgaben des Bundes und der Länder wesentlich anders entwickelt. Werden den Ländern durch Bundesgesetz zusätzliche Ausgaben auferlegt oder Einnahmen entzogen, so kann die Mehrbelastung durch Bundesgesetz, das der Zustimmung des Bundesrates bedarf, auch mit Finanzzuweisungen des Bundes ausgeglichen werden, wenn sie auf einen kurzen Zeitraum begrenzt ist. In dem Gesetz sind die Grundsätze für die Bemessung dieser Finanzzuweisungen und für ihre Verteilung auf die Länder zu bestimmen. </w:t>
      </w:r>
    </w:p>
    <w:p>
      <w:pPr>
        <w:rPr>
          <w:sz w:val="20"/>
          <w:szCs w:val="20"/>
          <w:lang w:val="de-DE"/>
        </w:rPr>
        <w:jc w:val="left"/>
        <w:spacing w:before="100" w:beforeAutospacing="1" w:after="100" w:afterAutospacing="1" w:line="240" w:lineRule="auto"/>
      </w:pPr>
      <w:r>
        <w:rPr>
          <w:sz w:val="20"/>
          <w:szCs w:val="20"/>
          <w:lang w:val="de-DE"/>
        </w:rPr>
        <w:t xml:space="preserve">(5) Die Gemeinden erhalten einen Anteil an dem Aufkommen der Einkommensteuer, der von den Ländern an ihre Gemeinden auf der Grundlage der Einkommensteuerleistungen ihrer Einwohner weiterzuleiten ist. Das Nähere bestimmt ein Bundesgesetz, das der Zustimmung des Bundesrates bedarf. Es kann bestimmen, daß die Gemeinden Hebesätze für den Gemeindeanteil festsetzen. </w:t>
      </w:r>
    </w:p>
    <w:p>
      <w:pPr>
        <w:rPr>
          <w:sz w:val="20"/>
          <w:szCs w:val="20"/>
          <w:lang w:val="de-DE"/>
        </w:rPr>
        <w:jc w:val="left"/>
        <w:spacing w:before="100" w:beforeAutospacing="1" w:after="100" w:afterAutospacing="1" w:line="240" w:lineRule="auto"/>
      </w:pPr>
      <w:r>
        <w:rPr>
          <w:sz w:val="20"/>
          <w:szCs w:val="20"/>
          <w:lang w:val="de-DE"/>
        </w:rPr>
        <w:t xml:space="preserve">(6) Das Aufkommen der Realsteuern steht den Gemeinden, das Aufkommen der örtlichen Verbrauch- und Aufwandsteuern steht den Gemeinden oder nach Maßgabe der Landesgesetzgebung den Gemeindeverbänden zu. Den Gemeinden ist das Recht einzuräumen, die Hebesätze der Realsteuern im Rahmen der Gesetze festzusetzen. Bestehen in einem Land keine Gemeinden, so steht das Aufkommen der Realsteuern und der örtlichen Verbrauch- und Aufwandsteuern dem Land zu. Bund und Länder können durch eine Umlage an dem Aufkommen der Gewerbesteuer beteiligt werden. Das Nähere über die Umlage bestimmt ein Bundesgesetz, das der Zustimmung des Bundesrates bedarf. Nach Maßgabe der Landesgesetzgebung können die Realsteuern und der Gemeindeanteil vom Aufkommen der Einkommensteuer als Bemessungsgrundlagen für Umlagen zugrunde gelegt werden. </w:t>
      </w:r>
    </w:p>
    <w:p>
      <w:pPr>
        <w:rPr>
          <w:sz w:val="20"/>
          <w:szCs w:val="20"/>
          <w:lang w:val="de-DE"/>
        </w:rPr>
        <w:jc w:val="left"/>
        <w:spacing w:before="100" w:beforeAutospacing="1" w:after="100" w:afterAutospacing="1" w:line="240" w:lineRule="auto"/>
      </w:pPr>
      <w:r>
        <w:rPr>
          <w:sz w:val="20"/>
          <w:szCs w:val="20"/>
          <w:lang w:val="de-DE"/>
        </w:rPr>
        <w:t xml:space="preserve">(7) Von dem Länderanteil am Gesamtaufkommen der Gemeinschaftsteuern fließt den Gemeinden und Gemeindeverbänden insgesamt ein von der Landesgesetzgebung zu bestimmender Hundertsatz zu. Im übrigen bestimmt die Landesgesetzgebung, ob und inwieweit das Aufkommen der Landessteuern den Gemeinden (Gemeindeverbänden) zufließt. </w:t>
      </w:r>
    </w:p>
    <w:p>
      <w:pPr>
        <w:rPr>
          <w:sz w:val="20"/>
          <w:szCs w:val="20"/>
          <w:lang w:val="de-DE"/>
        </w:rPr>
        <w:jc w:val="left"/>
        <w:spacing w:before="100" w:beforeAutospacing="1" w:after="100" w:afterAutospacing="1" w:line="240" w:lineRule="auto"/>
      </w:pPr>
      <w:r>
        <w:rPr>
          <w:sz w:val="20"/>
          <w:szCs w:val="20"/>
          <w:lang w:val="de-DE"/>
        </w:rPr>
        <w:t xml:space="preserve">(8) Veranlaßt der Bund in einzelnen Ländern oder Gemeinden (Gemeindeverbänden) besondere Einrichtungen, die diesen Ländern oder Gemeinden (Gemeindeverbänden) unmittelbar Mehrausgaben oder Mindereinnahmen </w:t>
      </w:r>
      <w:r>
        <w:rPr>
          <w:sz w:val="20"/>
          <w:szCs w:val="20"/>
          <w:lang w:val="de-DE"/>
        </w:rPr>
        <w:t xml:space="preserve">(Sonderbelastungen) verursachen, gewährt der Bund den erforderlichen Ausgleich, wenn und soweit den Ländern oder Gemeinden (Gemeindeverbänden) nicht zugemutet werden kann, die Sonderbelastungen zu tragen. Entschädigungsleistungen Dritter und finanzielle Vorteile, die diesen Ländern oder Gemeinden (Gemeindeverbänden) als Folge der Einrichtungen erwachsen, werden bei dem Ausgleich berücksichtigt. </w:t>
      </w:r>
    </w:p>
    <w:p>
      <w:pPr>
        <w:rPr>
          <w:sz w:val="20"/>
          <w:szCs w:val="20"/>
          <w:lang w:val="de-DE"/>
        </w:rPr>
        <w:jc w:val="left"/>
        <w:spacing w:before="100" w:beforeAutospacing="1" w:after="100" w:afterAutospacing="1" w:line="240" w:lineRule="auto"/>
      </w:pPr>
      <w:r>
        <w:rPr>
          <w:sz w:val="20"/>
          <w:szCs w:val="20"/>
          <w:lang w:val="de-DE"/>
        </w:rPr>
        <w:t xml:space="preserve">(9) Als Einnahmen und Ausgaben der Länder im Sinne dieses Artikels gelten auch die Einnahmen und Ausgaben der Gemeinden (Gemeindeverbände). </w:t>
      </w:r>
    </w:p>
    <w:p>
      <w:pPr>
        <w:rPr>
          <w:sz w:val="20"/>
          <w:szCs w:val="20"/>
          <w:lang w:val="de-DE"/>
        </w:rPr>
        <w:jc w:val="left"/>
        <w:spacing w:before="100" w:beforeAutospacing="1" w:after="100" w:afterAutospacing="1" w:line="240" w:lineRule="auto"/>
      </w:pPr>
      <w:r>
        <w:rPr>
          <w:sz w:val="20"/>
          <w:b/>
          <w:bCs/>
          <w:lang w:val="de-DE"/>
        </w:rPr>
        <w:t xml:space="preserve">Artikel 107 [Finanzausgleich] </w:t>
      </w:r>
      <w:r>
        <w:rPr>
          <w:sz w:val="20"/>
          <w:szCs w:val="20"/>
          <w:lang w:val="de-DE"/>
        </w:rPr>
        <w:br/>
      </w:r>
      <w:r>
        <w:rPr>
          <w:sz w:val="20"/>
          <w:szCs w:val="20"/>
          <w:lang w:val="de-DE"/>
        </w:rPr>
        <w:t xml:space="preserve">(1) Das Aufkommen der Landessteuern und der Länderanteil am Aufkommen der Einkommensteuer und der Körperschaftsteuer stehen den einzelnen Ländern insoweit zu, als die Steuern von den Finanzbehörden in ihrem Gebiet vereinnahmt werden (örtliches Aufkommen). Durch Bundesgesetz, das der Zustimmung des Bundesrates bedarf, sind für die Körperschaftsteuer und die Lohnsteuer nähere Bestimmungen über die Abgrenzung sowie über Art und Umfang der Zerlegung des örtlichen Aufkommens zu treffen. Das Gesetz kann auch Bestimmungen über die Abgrenzung und Zerlegung des örtlichen Aufkommens anderer Steuern treffen. Der Länderanteil am Aufkommen der Umsatzsteuer steht den einzelnen Ländern nach Maßgabe ihrer Einwohnerzahl zu; für einen Teil, höchstens jedoch für ein Viertel dieses Länderanteils, können durch Bundesgesetz, das der Zustimmung des Bundesrates bedarf, Ergänzungsanteile für die Länder vorgesehen werden, deren Einnahmen aus den Landessteuern und aus der Einkommensteuer und der Körperschaftsteuer je Einwohner unter dem Durchschnitt der Länder liegen; bei der Grunderwerbsteuer ist die Steuerkraft einzubeziehen. </w:t>
      </w:r>
    </w:p>
    <w:p>
      <w:pPr>
        <w:rPr>
          <w:sz w:val="20"/>
          <w:szCs w:val="20"/>
          <w:lang w:val="de-DE"/>
        </w:rPr>
        <w:jc w:val="left"/>
        <w:spacing w:before="100" w:beforeAutospacing="1" w:after="100" w:afterAutospacing="1" w:line="240" w:lineRule="auto"/>
      </w:pPr>
      <w:r>
        <w:rPr>
          <w:sz w:val="20"/>
          <w:szCs w:val="20"/>
          <w:lang w:val="de-DE"/>
        </w:rPr>
        <w:t xml:space="preserve">(2) Durch das Gesetz ist sicherzustellen, daß die unterschiedliche Finanzkraft der Länder angemessen ausgeglichen wird; hierbei sind die Finanzkraft und der Finanzbedarf der Gemeinden (Gemeindeverbände) zu berücksichtigen. Die Voraussetzungen für die Ausgleichsansprüche der ausgleichsberechtigten Länder und für die Ausgleichsverbindlichkeiten der ausgleichspflichtigen Länder sowie die Maßstäbe für die Höhe der Ausgleichsleistungen sind in dem Gesetz zu bestimmen. Es kann auch bestimmen, daß der Bund aus seinen Mitteln leistungsschwachen Ländern Zuweisungen zur ergänzenden Deckung ihres allgemeinen Finanzbedarfs (Ergänzungszuweisungen) gewährt. Artikel 109, Abs. 1, 2 und 3 [Hauhaltstrennung von Bund und Ländern;...] (1) Bund und Länder sind in ihrer Haushaltswirtschaft selbständig und voneinander unabhängig. (2) Bund und Länder haben bei ihrer Haushaltswirtschaft den Erfordernissen des gesamtwirtschaftlichen Gleichgewichts Rechnung zu tragen. </w:t>
      </w:r>
    </w:p>
    <w:p>
      <w:pPr>
        <w:rPr>
          <w:sz w:val="20"/>
          <w:szCs w:val="20"/>
          <w:lang w:val="de-DE"/>
        </w:rPr>
        <w:jc w:val="left"/>
        <w:spacing w:before="100" w:beforeAutospacing="1" w:after="100" w:afterAutospacing="1" w:line="240" w:lineRule="auto"/>
      </w:pPr>
      <w:r>
        <w:rPr>
          <w:sz w:val="20"/>
          <w:szCs w:val="20"/>
          <w:lang w:val="de-DE"/>
        </w:rPr>
        <w:t xml:space="preserve">(3) Durch Bundesgesetz, das der Zustimmung des Bundesrates bedarf, können für Bund und Länder gemeinsam geltende Grundsätze für das Haushaltsrecht, für eine konjunkturgerechte Haushaltswirtschaft und für eine mehrjährige Finanzplanung aufgestellt werden.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rFonts w:ascii="Arial" w:hAnsi="Arial" w:eastAsia="Arial" w:cs="Arial"/>
          <w:b/>
          <w:bCs/>
          <w:color w:val="415A0C"/>
          <w:lang w:val="de-DE"/>
        </w:rPr>
        <w:outlineLvl w:val="2"/>
        <w:jc w:val="left"/>
        <w:spacing w:before="264" w:after="72" w:line="240" w:lineRule="auto"/>
      </w:pPr>
      <w:r>
        <w:rPr>
          <w:sz w:val="20"/>
          <w:szCs w:val="20"/>
          <w:rFonts w:ascii="Arial" w:hAnsi="Arial" w:eastAsia="Arial" w:cs="Arial"/>
          <w:b/>
          <w:bCs/>
          <w:color w:val="415A0C"/>
          <w:lang w:val="de-DE"/>
        </w:rPr>
        <w:t xml:space="preserve">AUS ABSCHNITT XI - ÜBERGANGS- UND SCHLUSSBESTIMMUNGEN - </w:t>
      </w:r>
    </w:p>
    <w:p>
      <w:pPr>
        <w:rPr>
          <w:sz w:val="20"/>
          <w:szCs w:val="20"/>
          <w:lang w:val="de-DE"/>
        </w:rPr>
        <w:jc w:val="left"/>
        <w:spacing w:before="100" w:beforeAutospacing="1" w:after="100" w:afterAutospacing="1" w:line="240" w:lineRule="auto"/>
      </w:pPr>
      <w:r>
        <w:rPr>
          <w:sz w:val="20"/>
          <w:b/>
          <w:bCs/>
          <w:lang w:val="de-DE"/>
        </w:rPr>
        <w:t xml:space="preserve">Artikel 125 a </w:t>
      </w:r>
      <w:r>
        <w:rPr>
          <w:sz w:val="20"/>
          <w:szCs w:val="20"/>
          <w:lang w:val="de-DE"/>
        </w:rPr>
        <w:br/>
      </w:r>
      <w:r>
        <w:rPr>
          <w:sz w:val="20"/>
          <w:szCs w:val="20"/>
          <w:lang w:val="de-DE"/>
        </w:rPr>
        <w:t xml:space="preserve">(1) Recht, das als Bundesrecht erlassen worden ist, aber wegen der Änderung des Artikels 74 Abs. 1, der Einfügung des Artikels 84 Abs. 1 Satz 7, des Artikels 85 Abs. 1 Satz 2 oder des Artikels 105 Abs. 2a Satz 2 oder wegen der Aufhebung der Artikel 74a, 75 oder 98 Abs. 3 Satz 2 nicht mehr als Bundesrecht erlassen werden könnte, gilt als Bundesrecht fort. Es kann durch Landesrecht ersetzt werden. </w:t>
      </w:r>
    </w:p>
    <w:p>
      <w:pPr>
        <w:rPr>
          <w:sz w:val="20"/>
          <w:szCs w:val="20"/>
          <w:lang w:val="de-DE"/>
        </w:rPr>
        <w:jc w:val="left"/>
        <w:spacing w:before="100" w:beforeAutospacing="1" w:after="100" w:afterAutospacing="1" w:line="240" w:lineRule="auto"/>
      </w:pPr>
      <w:r>
        <w:rPr>
          <w:sz w:val="20"/>
          <w:szCs w:val="20"/>
          <w:lang w:val="de-DE"/>
        </w:rPr>
        <w:t xml:space="preserve">(2) Recht, das auf Grund des Artikels 72 Abs. 2 in der bis zum 15. November 1994 geltenden Fassung erlassen worden ist, aber wegen Änderung des Artikels 72 Abs. 2 nicht mehr als Bundesrecht erlassen werden könnte, gilt als Bundesrecht fort. Durch Bundesgesetz kann bestimmt werden, dass es durch Landesrecht ersetzt werden kann. </w:t>
      </w:r>
    </w:p>
    <w:p>
      <w:pPr>
        <w:rPr>
          <w:sz w:val="20"/>
          <w:szCs w:val="20"/>
          <w:lang w:val="de-DE"/>
        </w:rPr>
        <w:jc w:val="left"/>
        <w:spacing w:before="100" w:beforeAutospacing="1" w:after="100" w:afterAutospacing="1" w:line="240" w:lineRule="auto"/>
      </w:pPr>
      <w:r>
        <w:rPr>
          <w:sz w:val="20"/>
          <w:szCs w:val="20"/>
          <w:lang w:val="de-DE"/>
        </w:rPr>
        <w:t xml:space="preserve">(3) Recht, das als Landesrecht erlassen worden ist, aber wegen Änderung des Artikels 73 GG nicht mehr als Landesrecht erlassen werden könnte, gilt als Landesrecht fort. Es kann durch Bundesrecht ersetzt werden. </w:t>
      </w:r>
    </w:p>
    <w:p>
      <w:pPr>
        <w:rPr>
          <w:sz w:val="20"/>
          <w:szCs w:val="20"/>
          <w:lang w:val="de-DE"/>
        </w:rPr>
        <w:jc w:val="left"/>
        <w:spacing w:before="100" w:beforeAutospacing="1" w:after="100" w:afterAutospacing="1" w:line="240" w:lineRule="auto"/>
      </w:pPr>
      <w:r>
        <w:rPr>
          <w:sz w:val="20"/>
          <w:b/>
          <w:bCs/>
          <w:lang w:val="de-DE"/>
        </w:rPr>
        <w:t xml:space="preserve">Artikel 125 b </w:t>
      </w:r>
      <w:r>
        <w:rPr>
          <w:sz w:val="20"/>
          <w:szCs w:val="20"/>
          <w:lang w:val="de-DE"/>
        </w:rPr>
        <w:br/>
      </w:r>
      <w:r>
        <w:rPr>
          <w:sz w:val="20"/>
          <w:szCs w:val="20"/>
          <w:lang w:val="de-DE"/>
        </w:rPr>
        <w:t xml:space="preserve">(1) Recht, das auf Grund des Artikels 75 in der bis zum 1. September 2006 geltenden Fassung erlassen worden ist und das auch nach diesem Zeitpunkt als Bundesrecht erlassen werden könnte, gilt als Bundesrecht fort. Befugnisse und Verpflichtungen der Länder zur Gesetzgebung bleiben insoweit bestehen. Auf den in Artikel 72 </w:t>
      </w:r>
      <w:r>
        <w:rPr>
          <w:sz w:val="20"/>
          <w:szCs w:val="20"/>
          <w:lang w:val="de-DE"/>
        </w:rPr>
        <w:t xml:space="preserve">Abs. 3 Satz 1 genannten Gebieten können die Länder von diesem Recht abweichende Regelungen treffen, auf den Gebieten des Artikel 72 Abs. 3 Satz 1 Nr. 2, 5 und 6 jedoch erst, wenn und soweit der Bund ab dem 1. September 2006 von seiner Gesetzgebungszuständigkeit Gebrauch gemacht hat, in den Fällen der Nummern 2 und 5 spätestens ab dem 1. Januar 2010, im Fall der Nummer 6 spätestens ab dem 1. August 2008. </w:t>
      </w:r>
    </w:p>
    <w:p>
      <w:pPr>
        <w:rPr>
          <w:sz w:val="20"/>
          <w:szCs w:val="20"/>
          <w:lang w:val="de-DE"/>
        </w:rPr>
        <w:jc w:val="left"/>
        <w:spacing w:before="100" w:beforeAutospacing="1" w:after="100" w:afterAutospacing="1" w:line="240" w:lineRule="auto"/>
      </w:pPr>
      <w:r>
        <w:rPr>
          <w:sz w:val="20"/>
          <w:szCs w:val="20"/>
          <w:lang w:val="de-DE"/>
        </w:rPr>
        <w:t xml:space="preserve">(2) Von bundesgesetzlichen Regelungen, die auf Grund des Artikels 84 Abs. 1 in der vor dem 1. September 2006 geltenden Fassung erlassen worden sind, können die Länder abweichende Regelungen treffen, von Regelungen des Verwaltungsverfahrens bis zum 31. Dezember 2008 aber nur dann, wenn ab dem 1. September 2006 in dem jeweiligen Bundesgesetz Regelungen des Verwaltungsverfahrens geändert worden sind. </w:t>
      </w:r>
    </w:p>
    <w:p>
      <w:pPr>
        <w:rPr>
          <w:sz w:val="20"/>
          <w:szCs w:val="20"/>
          <w:lang w:val="de-DE"/>
        </w:rPr>
        <w:jc w:val="left"/>
        <w:spacing w:before="100" w:beforeAutospacing="1" w:after="100" w:afterAutospacing="1" w:line="240" w:lineRule="auto"/>
      </w:pPr>
      <w:r>
        <w:rPr>
          <w:sz w:val="20"/>
          <w:b/>
          <w:bCs/>
          <w:lang w:val="de-DE"/>
        </w:rPr>
        <w:t xml:space="preserve">Artikel 125 c </w:t>
      </w:r>
      <w:r>
        <w:rPr>
          <w:sz w:val="20"/>
          <w:szCs w:val="20"/>
          <w:lang w:val="de-DE"/>
        </w:rPr>
        <w:br/>
      </w:r>
      <w:r>
        <w:rPr>
          <w:sz w:val="20"/>
          <w:szCs w:val="20"/>
          <w:lang w:val="de-DE"/>
        </w:rPr>
        <w:t xml:space="preserve">(1) Recht, das auf Grund des Artikels 91a Abs. 2 in Verbindung mit Abs. 1 Nr. 1 in der bis zum 1. September 2006 geltenden Fassung erlassen worden ist, gilt bis zum 31. Dezember 2006 fort. </w:t>
      </w:r>
    </w:p>
    <w:p>
      <w:pPr>
        <w:rPr>
          <w:sz w:val="20"/>
          <w:szCs w:val="20"/>
          <w:lang w:val="de-DE"/>
        </w:rPr>
        <w:jc w:val="left"/>
        <w:spacing w:before="100" w:beforeAutospacing="1" w:after="100" w:afterAutospacing="1" w:line="240" w:lineRule="auto"/>
      </w:pPr>
      <w:r>
        <w:rPr>
          <w:sz w:val="20"/>
          <w:szCs w:val="20"/>
          <w:lang w:val="de-DE"/>
        </w:rPr>
        <w:t xml:space="preserve">(2) Die nach Artikel 104a Abs. 4 in der bis zum 1. September 2006 geltenden Fassung in den Bereichen der Gemeindeverkehrsfinanzierung und der sozialen Wohnraumförderung geschaffenen Regelungen gelten bis zum 31. Dezember 2006 fort. Die im Bereich der Gemeindeverkehrsfinanzierung für die besonderen Programme nach § 6 Abs. 1 des Gemeindeverkehrsfinanzierungsgesetzes sowie die sonstigen nach Artikel 104a Abs. 4 in der bis zum 1. September 2006 geltenden Fassung geschaffenen Regelungen gelten bis zum 31. Dezember 2019 fort, soweit nicht ein früherer Zeitpunkt für das Außerkrafttreten bestimmt ist oder wird. </w:t>
      </w:r>
    </w:p>
    <w:p>
      <w:pPr>
        <w:rPr>
          <w:sz w:val="20"/>
          <w:szCs w:val="20"/>
          <w:lang w:val="de-DE"/>
        </w:rPr>
        <w:jc w:val="left"/>
        <w:spacing w:before="100" w:beforeAutospacing="1" w:after="100" w:afterAutospacing="1" w:line="240" w:lineRule="auto"/>
      </w:pPr>
      <w:r>
        <w:rPr>
          <w:sz w:val="20"/>
          <w:szCs w:val="20"/>
          <w:lang w:val="de-DE"/>
        </w:rPr>
        <w:t xml:space="preserve"> </w:t>
      </w:r>
    </w:p>
    <w:p>
      <w:pPr>
        <w:rPr>
          <w:sz w:val="20"/>
          <w:szCs w:val="20"/>
          <w:lang w:val="de-DE"/>
        </w:rPr>
        <w:jc w:val="left"/>
        <w:spacing w:before="100" w:beforeAutospacing="1" w:after="100" w:afterAutospacing="1" w:line="240" w:lineRule="auto"/>
      </w:pPr>
      <w:r>
        <w:rPr>
          <w:sz w:val="20"/>
          <w:b/>
          <w:bCs/>
          <w:lang w:val="de-DE"/>
        </w:rPr>
        <w:t xml:space="preserve">Artikel 141 [Bremer Klausel] </w:t>
      </w:r>
      <w:r>
        <w:rPr>
          <w:sz w:val="20"/>
          <w:szCs w:val="20"/>
          <w:lang w:val="de-DE"/>
        </w:rPr>
        <w:br/>
      </w:r>
      <w:r>
        <w:rPr>
          <w:sz w:val="20"/>
          <w:szCs w:val="20"/>
          <w:lang w:val="de-DE"/>
        </w:rPr>
        <w:t xml:space="preserve">Artikel 7 Absatz 3 Satz 1 findet keine Anwendung in einem Lande, in dem am 1. Januar 1949 eine andere landesrechtliche Regelung bestand. </w:t>
      </w:r>
    </w:p>
    <w:p>
      <w:pPr>
        <w:rPr>
          <w:sz w:val="20"/>
          <w:szCs w:val="20"/>
          <w:lang w:val="de-DE"/>
        </w:rPr>
        <w:jc w:val="left"/>
        <w:spacing w:before="100" w:beforeAutospacing="1" w:after="100" w:afterAutospacing="1" w:line="240" w:lineRule="auto"/>
      </w:pPr>
      <w:r>
        <w:rPr>
          <w:sz w:val="20"/>
          <w:b/>
          <w:bCs/>
          <w:lang w:val="de-DE"/>
        </w:rPr>
        <w:t xml:space="preserve">Artikel 143 c</w:t>
      </w:r>
      <w:r>
        <w:rPr>
          <w:sz w:val="20"/>
          <w:szCs w:val="20"/>
          <w:lang w:val="de-DE"/>
        </w:rPr>
        <w:br/>
      </w:r>
      <w:r>
        <w:rPr>
          <w:sz w:val="20"/>
          <w:szCs w:val="20"/>
          <w:lang w:val="de-DE"/>
        </w:rPr>
        <w:t xml:space="preserve">(1) Den Ländern stehen ab dem 1. Januar 2007 bis zum 31. Dezember 2019 für den durch die Abschaffung der Gemeinschaftsaufgaben Ausbau und Neubau von Hochschulen einschließlich Hochschulkliniken und Bildungsplanung sowie für den durch die Abschaffung der Finanzhilfen zur Verbesserung der Verkehrsverhältnisse der Gemeinden und zur sozialen Wohnraumförderung bedingten Wegfall der Finanzierungsanteile des Bundes jährlich Beträge aus dem Haushalt des Bundes zu. Bis zum 31. Dezember 2013 werden diese Beträge aus dem Durchschnitt der Finanzierungsanteile des Bundes im Referenzzeitraum 2000 bis 2008 ermittelt. </w:t>
      </w:r>
    </w:p>
    <w:p>
      <w:pPr>
        <w:rPr>
          <w:sz w:val="20"/>
          <w:szCs w:val="20"/>
          <w:lang w:val="de-DE"/>
        </w:rPr>
        <w:jc w:val="left"/>
        <w:spacing w:before="100" w:beforeAutospacing="1" w:after="100" w:afterAutospacing="1" w:line="240" w:lineRule="auto"/>
      </w:pPr>
      <w:r>
        <w:rPr>
          <w:sz w:val="20"/>
          <w:szCs w:val="20"/>
          <w:lang w:val="de-DE"/>
        </w:rPr>
        <w:t xml:space="preserve">(2) Die Beträge nach Absatz 1 werden auf die Länder bis zum 31. Dezember 2013 wie folgt verteilt: </w:t>
      </w:r>
    </w:p>
    <w:p>
      <w:pPr>
        <w:numPr>
          <w:ilvl w:val="0"/>
          <w:numId w:val="4"/>
        </w:numPr>
        <w:rPr>
          <w:sz w:val="20"/>
          <w:szCs w:val="20"/>
          <w:lang w:val="de-DE"/>
        </w:rPr>
        <w:jc w:val="left"/>
        <w:spacing w:before="100" w:beforeAutospacing="1" w:after="100" w:afterAutospacing="1" w:line="240" w:lineRule="auto"/>
      </w:pPr>
      <w:r>
        <w:rPr>
          <w:sz w:val="20"/>
          <w:szCs w:val="20"/>
          <w:lang w:val="de-DE"/>
        </w:rPr>
        <w:t xml:space="preserve">als jährliche Festbeträge, deren Höhe sich nach dem Durchschnittsanteil eines jeden Landes im Zeitraum 2000 bis 2003 errechnet; </w:t>
      </w:r>
    </w:p>
    <w:p>
      <w:pPr>
        <w:numPr>
          <w:ilvl w:val="0"/>
          <w:numId w:val="4"/>
        </w:numPr>
        <w:rPr>
          <w:sz w:val="20"/>
          <w:szCs w:val="20"/>
          <w:lang w:val="de-DE"/>
        </w:rPr>
        <w:jc w:val="left"/>
        <w:spacing w:before="100" w:beforeAutospacing="1" w:after="100" w:afterAutospacing="1" w:line="240" w:lineRule="auto"/>
      </w:pPr>
      <w:r>
        <w:rPr>
          <w:sz w:val="20"/>
          <w:szCs w:val="20"/>
          <w:lang w:val="de-DE"/>
        </w:rPr>
        <w:t xml:space="preserve">jeweils zweckgebunden an den Aufgabenbereich der bisherigen Mischfinanzierungen. </w:t>
      </w:r>
    </w:p>
    <w:p>
      <w:pPr>
        <w:rPr>
          <w:sz w:val="20"/>
          <w:szCs w:val="20"/>
          <w:lang w:val="de-DE"/>
        </w:rPr>
        <w:jc w:val="left"/>
        <w:spacing w:before="100" w:beforeAutospacing="1" w:after="100" w:afterAutospacing="1" w:line="240" w:lineRule="auto"/>
      </w:pPr>
      <w:r>
        <w:rPr>
          <w:sz w:val="20"/>
          <w:szCs w:val="20"/>
          <w:lang w:val="de-DE"/>
        </w:rPr>
        <w:t xml:space="preserve">(3) Bund und Länder überprüfen bis Ende 2013, in welcher Höhe die den Ländern nach Absatz 1 zugewiesenen Finanzierungsmittel zur Aufgabenerfüllung der Länder noch angemessen und erforderlich sind. Ab dem 1. Januar 2014 entfällt die nach Absatz 2 Nr. 2 vorgesehene Zweckbindung der nach Absatz 1 zugewiesenen Finanzierungsmittel; die investive Zweckbindung des Mittelvolumens bleibt bestehen. Die Vereinbarungen aus dem Solidarpakt II bleiben unberührt. </w:t>
      </w:r>
    </w:p>
    <w:p>
      <w:pPr>
        <w:rPr>
          <w:sz w:val="20"/>
          <w:szCs w:val="20"/>
          <w:lang w:val="de-DE"/>
        </w:rPr>
        <w:jc w:val="left"/>
        <w:spacing w:before="100" w:beforeAutospacing="1" w:after="100" w:afterAutospacing="1" w:line="240" w:lineRule="auto"/>
      </w:pPr>
      <w:r>
        <w:rPr>
          <w:sz w:val="20"/>
          <w:szCs w:val="20"/>
          <w:lang w:val="de-DE"/>
        </w:rPr>
        <w:t xml:space="preserve">(4) Das Nähere regelt ein Bundesgesetz, das der Zustimmung des Bundesrates bedarf</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3">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4">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abstractNum w:abstractNumId="5">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abstractNum w:abstractNumId="6">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7">
    <w:lvl w:ilvl="0">
      <w:start w:val="1"/>
      <w:numFmt w:val="decimal"/>
      <w:lvlText w:val="%1."/>
      <w:suff w:val="tab"/>
      <w:pPr>
        <w:tabs>
          <w:tab w:pos="720" w:val="num"/>
        </w:tabs>
        <w:ind w:left="720" w:firstLine="-360"/>
        <w:spacing/>
      </w:pPr>
      <w:rPr/>
    </w:lvl>
    <w:lvl w:ilvl="1">
      <w:start w:val="1"/>
      <w:numFmt w:val="decimal"/>
      <w:lvlText w:val="%2."/>
      <w:suff w:val="tab"/>
      <w:pPr>
        <w:tabs>
          <w:tab w:pos="1440" w:val="num"/>
        </w:tabs>
        <w:ind w:left="1440" w:firstLine="-360"/>
        <w:spacing/>
      </w:pPr>
      <w:rPr/>
    </w:lvl>
    <w:lvl w:ilvl="2">
      <w:start w:val="1"/>
      <w:numFmt w:val="decimal"/>
      <w:lvlText w:val="%3."/>
      <w:suff w:val="tab"/>
      <w:pPr>
        <w:tabs>
          <w:tab w:pos="2160" w:val="num"/>
        </w:tabs>
        <w:ind w:left="2160" w:firstLine="-360"/>
        <w:spacing/>
      </w:pPr>
      <w:rPr/>
    </w:lvl>
    <w:lvl w:ilvl="3">
      <w:start w:val="1"/>
      <w:numFmt w:val="decimal"/>
      <w:lvlText w:val="%4."/>
      <w:suff w:val="tab"/>
      <w:pPr>
        <w:tabs>
          <w:tab w:pos="2880" w:val="num"/>
        </w:tabs>
        <w:ind w:left="2880" w:firstLine="-360"/>
        <w:spacing/>
      </w:pPr>
      <w:rPr/>
    </w:lvl>
    <w:lvl w:ilvl="4">
      <w:start w:val="1"/>
      <w:numFmt w:val="decimal"/>
      <w:lvlText w:val="%5."/>
      <w:suff w:val="tab"/>
      <w:pPr>
        <w:tabs>
          <w:tab w:pos="3600" w:val="num"/>
        </w:tabs>
        <w:ind w:left="3600" w:firstLine="-360"/>
        <w:spacing/>
      </w:pPr>
      <w:rPr/>
    </w:lvl>
    <w:lvl w:ilvl="5">
      <w:start w:val="1"/>
      <w:numFmt w:val="decimal"/>
      <w:lvlText w:val="%6."/>
      <w:suff w:val="tab"/>
      <w:pPr>
        <w:tabs>
          <w:tab w:pos="4320" w:val="num"/>
        </w:tabs>
        <w:ind w:left="4320" w:firstLine="-360"/>
        <w:spacing/>
      </w:pPr>
      <w:rPr/>
    </w:lvl>
    <w:lvl w:ilvl="6">
      <w:start w:val="1"/>
      <w:numFmt w:val="decimal"/>
      <w:lvlText w:val="%7."/>
      <w:suff w:val="tab"/>
      <w:pPr>
        <w:tabs>
          <w:tab w:pos="5040" w:val="num"/>
        </w:tabs>
        <w:ind w:left="5040" w:firstLine="-360"/>
        <w:spacing/>
      </w:pPr>
      <w:rPr/>
    </w:lvl>
    <w:lvl w:ilvl="7">
      <w:start w:val="1"/>
      <w:numFmt w:val="decimal"/>
      <w:lvlText w:val="%8."/>
      <w:suff w:val="tab"/>
      <w:pPr>
        <w:tabs>
          <w:tab w:pos="5760" w:val="num"/>
        </w:tabs>
        <w:ind w:left="5760" w:firstLine="-360"/>
        <w:spacing/>
      </w:pPr>
      <w:rPr/>
    </w:lvl>
    <w:lvl w:ilvl="8">
      <w:start w:val="1"/>
      <w:numFmt w:val="decimal"/>
      <w:lvlText w:val="%9."/>
      <w:suff w:val="tab"/>
      <w:pPr>
        <w:tabs>
          <w:tab w:pos="6480" w:val="num"/>
        </w:tabs>
        <w:ind w:left="6480" w:firstLine="-360"/>
        <w:spacing/>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7"/>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styleId="NormalWeb">
    <w:name w:val="Normal (Web)"/>
    <w:basedOn w:val="Normal"/>
    <w:semiHidden/>
    <w:unhideWhenUsed/>
    <w:pPr>
      <w:jc w:val="left"/>
      <w:spacing w:before="100" w:beforeAutospacing="1" w:after="100" w:afterAutospacing="1" w:line="240" w:lineRule="auto"/>
    </w:pPr>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8</Pages>
  <Words>4074</Words>
  <Characters>23227</Characters>
  <Application>Microsoft Office Word</Application>
  <DocSecurity>0</DocSecurity>
  <Lines>193</Lines>
  <Paragraphs>54</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basiclaw</dc:title>
  <dc:creator>Lucas Lixinski</dc:creator>
  <cp:lastModifiedBy>vrdoljak</cp:lastModifiedBy>
  <cp:revision>1</cp:revision>
  <dcterms:created xsi:type="dcterms:W3CDTF">2010-07-14T23:39:00Z</dcterms:created>
  <dcterms:modified xsi:type="dcterms:W3CDTF">2010-07-21T15:34:32.237Z</dcterms:modified>
</cp:coreProperties>
</file>